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7B80" w14:textId="3B55C5E0" w:rsidR="001D31CF" w:rsidRPr="00130625" w:rsidRDefault="001D31CF" w:rsidP="00130625">
      <w:pPr>
        <w:spacing w:after="0" w:line="276" w:lineRule="auto"/>
        <w:jc w:val="center"/>
        <w:rPr>
          <w:rFonts w:ascii="Gentium Basic" w:hAnsi="Gentium Basic" w:cs="Times New Roman"/>
          <w:b/>
          <w:bCs/>
          <w:sz w:val="28"/>
          <w:szCs w:val="28"/>
        </w:rPr>
      </w:pPr>
      <w:r w:rsidRPr="00130625">
        <w:rPr>
          <w:rFonts w:ascii="Gentium Basic" w:hAnsi="Gentium Basic" w:cs="Times New Roman"/>
          <w:b/>
          <w:bCs/>
          <w:sz w:val="28"/>
          <w:szCs w:val="28"/>
        </w:rPr>
        <w:t>Courage and Risk</w:t>
      </w:r>
    </w:p>
    <w:p w14:paraId="389BB5D2" w14:textId="1CB93EFC" w:rsidR="001D31CF" w:rsidRPr="00130625" w:rsidRDefault="001D31CF" w:rsidP="00130625">
      <w:pPr>
        <w:spacing w:after="0" w:line="276" w:lineRule="auto"/>
        <w:jc w:val="center"/>
        <w:rPr>
          <w:rFonts w:ascii="Gentium Basic" w:hAnsi="Gentium Basic" w:cs="Times New Roman"/>
          <w:sz w:val="28"/>
          <w:szCs w:val="28"/>
        </w:rPr>
      </w:pPr>
      <w:r w:rsidRPr="00130625">
        <w:rPr>
          <w:rFonts w:ascii="Gentium Basic" w:hAnsi="Gentium Basic" w:cs="Times New Roman"/>
          <w:sz w:val="28"/>
          <w:szCs w:val="28"/>
        </w:rPr>
        <w:t>September 20, 2025</w:t>
      </w:r>
    </w:p>
    <w:p w14:paraId="2B084EBD" w14:textId="6EFBCC4D" w:rsidR="001D31CF" w:rsidRPr="00130625" w:rsidRDefault="001D31CF" w:rsidP="00130625">
      <w:pPr>
        <w:spacing w:after="0" w:line="276" w:lineRule="auto"/>
        <w:jc w:val="center"/>
        <w:rPr>
          <w:rFonts w:ascii="Gentium Basic" w:hAnsi="Gentium Basic" w:cs="Times New Roman"/>
          <w:sz w:val="28"/>
          <w:szCs w:val="28"/>
        </w:rPr>
      </w:pPr>
      <w:r w:rsidRPr="00130625">
        <w:rPr>
          <w:rFonts w:ascii="Gentium Basic" w:hAnsi="Gentium Basic" w:cs="Times New Roman"/>
          <w:sz w:val="28"/>
          <w:szCs w:val="28"/>
        </w:rPr>
        <w:t>Rev. Christine E. Burns</w:t>
      </w:r>
    </w:p>
    <w:p w14:paraId="0CBA7B8D" w14:textId="77777777" w:rsidR="001D31CF" w:rsidRPr="00130625" w:rsidRDefault="001D31CF" w:rsidP="00130625">
      <w:pPr>
        <w:spacing w:line="276" w:lineRule="auto"/>
        <w:rPr>
          <w:rFonts w:ascii="Gentium Basic" w:hAnsi="Gentium Basic" w:cs="Times New Roman"/>
        </w:rPr>
      </w:pPr>
    </w:p>
    <w:p w14:paraId="763A0021" w14:textId="2C40769E" w:rsidR="001D31CF" w:rsidRPr="00130625" w:rsidRDefault="001D31CF" w:rsidP="00130625">
      <w:pPr>
        <w:spacing w:line="276" w:lineRule="auto"/>
        <w:rPr>
          <w:rFonts w:ascii="Gentium Basic" w:hAnsi="Gentium Basic" w:cs="Times New Roman"/>
        </w:rPr>
      </w:pPr>
      <w:r w:rsidRPr="00130625">
        <w:rPr>
          <w:rFonts w:ascii="Gentium Basic" w:hAnsi="Gentium Basic" w:cs="Times New Roman"/>
        </w:rPr>
        <w:tab/>
        <w:t xml:space="preserve">Today our sermon theme is about courage and risk. It is a very liminal time in our country and many folks I speak to in our congregation and in our community are very concerned about the challenges we are facing. When I fear, when I despair, I find it very helpful to look to the Scriptures. For we are not the first people to live through challenging times. In fact, the story of our faith depends on God showing up. God is always showing up to protect those who are oppressed. </w:t>
      </w:r>
    </w:p>
    <w:p w14:paraId="44EB792D" w14:textId="37F025FF" w:rsidR="00E43A2C" w:rsidRPr="00130625" w:rsidRDefault="001D31CF" w:rsidP="00130625">
      <w:pPr>
        <w:pStyle w:val="NormalWeb"/>
        <w:shd w:val="clear" w:color="auto" w:fill="FFFFFF"/>
        <w:spacing w:before="0" w:beforeAutospacing="0" w:line="276" w:lineRule="auto"/>
        <w:rPr>
          <w:rFonts w:ascii="Gentium Basic" w:hAnsi="Gentium Basic"/>
          <w:color w:val="212529"/>
        </w:rPr>
      </w:pPr>
      <w:r w:rsidRPr="00130625">
        <w:rPr>
          <w:rFonts w:ascii="Gentium Basic" w:hAnsi="Gentium Basic"/>
        </w:rPr>
        <w:tab/>
      </w:r>
      <w:r w:rsidR="00ED0A7C" w:rsidRPr="00130625">
        <w:rPr>
          <w:rFonts w:ascii="Gentium Basic" w:hAnsi="Gentium Basic"/>
        </w:rPr>
        <w:t xml:space="preserve">Our scripture reading from the Book of Exodus tells the foundation </w:t>
      </w:r>
      <w:r w:rsidR="00E43A2C" w:rsidRPr="00130625">
        <w:rPr>
          <w:rFonts w:ascii="Gentium Basic" w:hAnsi="Gentium Basic"/>
        </w:rPr>
        <w:t>story of the people of Israel and Moses. But our reading comes from the very first chapter and here is what we need to know. “</w:t>
      </w:r>
      <w:r w:rsidR="00E43A2C" w:rsidRPr="00130625">
        <w:rPr>
          <w:rFonts w:ascii="Gentium Basic" w:hAnsi="Gentium Basic"/>
          <w:color w:val="212529"/>
        </w:rPr>
        <w:t>The Book of Exodus opens by creating a picture of the Israelites’ life in Egypt: who was there, where they came from, and what their connections were to the stories of Genesis. Then, we read the famed words, “A new king arose over Egypt, who did not know Joseph” (Exodus 1:8). In this single statement, the Torah signals the end of a period of peace and the beginning of an era of oppression and slavery.”</w:t>
      </w:r>
      <w:r w:rsidR="00E43A2C" w:rsidRPr="00130625">
        <w:rPr>
          <w:rStyle w:val="FootnoteReference"/>
          <w:rFonts w:ascii="Gentium Basic" w:hAnsi="Gentium Basic"/>
          <w:color w:val="212529"/>
        </w:rPr>
        <w:footnoteReference w:id="1"/>
      </w:r>
    </w:p>
    <w:p w14:paraId="18949821" w14:textId="2358D8E8" w:rsidR="00E43A2C" w:rsidRPr="00130625" w:rsidRDefault="00E43A2C"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It is a terrible time for the Israelites living in Egypt when the new king takes over the land. And the Israelites living on the land are about to enter a horrible period of enslavement. </w:t>
      </w:r>
    </w:p>
    <w:p w14:paraId="0B0BCBF5" w14:textId="02DEBAA1" w:rsidR="00E43A2C" w:rsidRPr="00130625" w:rsidRDefault="00E43A2C"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What is remarkable in our reading today, and what we are going to </w:t>
      </w:r>
      <w:r w:rsidR="003A2F89" w:rsidRPr="00130625">
        <w:rPr>
          <w:rFonts w:ascii="Gentium Basic" w:eastAsia="Times New Roman" w:hAnsi="Gentium Basic" w:cs="Times New Roman"/>
          <w:kern w:val="0"/>
          <w14:ligatures w14:val="none"/>
        </w:rPr>
        <w:t>investigate</w:t>
      </w:r>
      <w:r w:rsidRPr="00130625">
        <w:rPr>
          <w:rFonts w:ascii="Gentium Basic" w:eastAsia="Times New Roman" w:hAnsi="Gentium Basic" w:cs="Times New Roman"/>
          <w:kern w:val="0"/>
          <w14:ligatures w14:val="none"/>
        </w:rPr>
        <w:t xml:space="preserve"> on how we can stay vigorous and strong even in a time of tumult is the story of two midwives Shiphrah and Puah. </w:t>
      </w:r>
      <w:r w:rsidR="003A2F89" w:rsidRPr="00130625">
        <w:rPr>
          <w:rFonts w:ascii="Gentium Basic" w:eastAsia="Times New Roman" w:hAnsi="Gentium Basic" w:cs="Times New Roman"/>
          <w:kern w:val="0"/>
          <w14:ligatures w14:val="none"/>
        </w:rPr>
        <w:t xml:space="preserve">Pharoah was concerned about the growth of Israelites, so he put a decree on them first by enforced labor and then as they continued to grow, </w:t>
      </w:r>
      <w:r w:rsidR="00844784" w:rsidRPr="00130625">
        <w:rPr>
          <w:rFonts w:ascii="Gentium Basic" w:eastAsia="Times New Roman" w:hAnsi="Gentium Basic" w:cs="Times New Roman"/>
          <w:kern w:val="0"/>
          <w14:ligatures w14:val="none"/>
        </w:rPr>
        <w:t xml:space="preserve">Pharoah moved from forced labor to asking the midwives to kill the Hebrew babies. </w:t>
      </w:r>
    </w:p>
    <w:p w14:paraId="62F45EFA" w14:textId="2DDC13BE" w:rsidR="00844784" w:rsidRPr="00130625" w:rsidRDefault="00844784"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What I think is so remarkable about the two midwives, Shiphrah and Puah is how they boldly protect these newborn children.  They step into the breach and do not let Pharoah get his way. </w:t>
      </w:r>
      <w:r w:rsidR="00770CE3" w:rsidRPr="00130625">
        <w:rPr>
          <w:rFonts w:ascii="Gentium Basic" w:eastAsia="Times New Roman" w:hAnsi="Gentium Basic" w:cs="Times New Roman"/>
          <w:kern w:val="0"/>
          <w14:ligatures w14:val="none"/>
        </w:rPr>
        <w:t xml:space="preserve">They reply with audacity to the Pharoah on why the baby boys have lived saying, “Because the Hebrew women are not like the Egyptian women, for they are vigorous and give birth before the midwife comes.” (Exodus 1:18) Another translation is that these women were “brutish, animalistic, unrefined.”  The midwives flip the script on Pharoah’s plan to do harm </w:t>
      </w:r>
      <w:r w:rsidR="00662E10" w:rsidRPr="00130625">
        <w:rPr>
          <w:rFonts w:ascii="Gentium Basic" w:eastAsia="Times New Roman" w:hAnsi="Gentium Basic" w:cs="Times New Roman"/>
          <w:kern w:val="0"/>
          <w14:ligatures w14:val="none"/>
        </w:rPr>
        <w:t xml:space="preserve">using trickery to fend off the powerful who would harm these Hebrew babies. </w:t>
      </w:r>
    </w:p>
    <w:p w14:paraId="403512BD" w14:textId="13F2B7A5" w:rsidR="00662E10" w:rsidRPr="00130625" w:rsidRDefault="00662E10"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r>
      <w:r w:rsidR="003251FA" w:rsidRPr="00130625">
        <w:rPr>
          <w:rFonts w:ascii="Gentium Basic" w:eastAsia="Times New Roman" w:hAnsi="Gentium Basic" w:cs="Times New Roman"/>
          <w:kern w:val="0"/>
          <w14:ligatures w14:val="none"/>
        </w:rPr>
        <w:t>It’s important to see how the women lead in this story. Shiphrah and Puah trick the Pharoah and let the babies live. Denying him the ability to harm the Jewish children.</w:t>
      </w:r>
    </w:p>
    <w:p w14:paraId="6B398F67" w14:textId="77777777" w:rsidR="003251FA" w:rsidRPr="00130625" w:rsidRDefault="003251FA" w:rsidP="00130625">
      <w:pPr>
        <w:spacing w:after="0" w:line="276" w:lineRule="auto"/>
        <w:rPr>
          <w:rFonts w:ascii="Gentium Basic" w:eastAsia="Times New Roman" w:hAnsi="Gentium Basic" w:cs="Times New Roman"/>
          <w:kern w:val="0"/>
          <w14:ligatures w14:val="none"/>
        </w:rPr>
      </w:pPr>
    </w:p>
    <w:p w14:paraId="5CF5F169" w14:textId="623B351D" w:rsidR="001831DA" w:rsidRPr="00130625" w:rsidRDefault="003251F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lastRenderedPageBreak/>
        <w:tab/>
        <w:t xml:space="preserve">For a few moments, let’s reflect on our own experiences at giving birth and the ones who accompanied us. </w:t>
      </w:r>
      <w:r w:rsidR="001831DA" w:rsidRPr="00130625">
        <w:rPr>
          <w:rFonts w:ascii="Gentium Basic" w:eastAsia="Times New Roman" w:hAnsi="Gentium Basic" w:cs="Times New Roman"/>
          <w:kern w:val="0"/>
          <w14:ligatures w14:val="none"/>
        </w:rPr>
        <w:t>For those of you who have never witnessed a birth, stories of birth are filled with all sorts of emotions.</w:t>
      </w:r>
    </w:p>
    <w:p w14:paraId="077BBBC7" w14:textId="113FF064" w:rsidR="003251FA" w:rsidRPr="00130625" w:rsidRDefault="003251FA" w:rsidP="00130625">
      <w:pPr>
        <w:spacing w:after="0" w:line="276" w:lineRule="auto"/>
        <w:ind w:firstLine="720"/>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 xml:space="preserve">I had two of the most remarkable midwives. I am so grateful for the ways they showed up and accompanied me on a journey I had no idea how to do alone. </w:t>
      </w:r>
    </w:p>
    <w:p w14:paraId="0277DD21" w14:textId="7BDAC29E" w:rsidR="003251FA" w:rsidRPr="00130625" w:rsidRDefault="003251F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One midwife checked me out in her office as I was in early labor and wisely sent me off to spend some time walking and moving to get closer to transition. So, Reed and I walked the mall, saw a movie, and she said to make sure I ate so I would have strength to deliver that baby.</w:t>
      </w:r>
    </w:p>
    <w:p w14:paraId="0FB42A5B" w14:textId="295F3F3A" w:rsidR="003251FA" w:rsidRPr="00130625" w:rsidRDefault="003251F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The second midwife gifted me with accompaniment. When the labor was slow, she sat beside me and knit.  Her presence beside me strengthened me and gave me courage.</w:t>
      </w:r>
    </w:p>
    <w:p w14:paraId="722F1C4C" w14:textId="145D87B9" w:rsidR="003251FA" w:rsidRPr="00130625" w:rsidRDefault="003251F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r>
    </w:p>
    <w:p w14:paraId="3CF53ADE" w14:textId="3048AD4D" w:rsidR="003251FA" w:rsidRPr="00130625" w:rsidRDefault="003251F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Where in your life has someone shown up as a midwife, nurse or doctor to help you go through labor? It could be in the laboring to bring in a child, but it could also be someone who showed up to help you labor through </w:t>
      </w:r>
      <w:r w:rsidR="001831DA" w:rsidRPr="00130625">
        <w:rPr>
          <w:rFonts w:ascii="Gentium Basic" w:eastAsia="Times New Roman" w:hAnsi="Gentium Basic" w:cs="Times New Roman"/>
          <w:kern w:val="0"/>
          <w14:ligatures w14:val="none"/>
        </w:rPr>
        <w:t>surgery, recovery, or to build a new dream.</w:t>
      </w:r>
    </w:p>
    <w:p w14:paraId="31B734F3" w14:textId="77777777" w:rsidR="001831DA" w:rsidRPr="00130625" w:rsidRDefault="001831DA" w:rsidP="00130625">
      <w:pPr>
        <w:spacing w:after="0" w:line="276" w:lineRule="auto"/>
        <w:rPr>
          <w:rFonts w:ascii="Gentium Basic" w:eastAsia="Times New Roman" w:hAnsi="Gentium Basic" w:cs="Times New Roman"/>
          <w:kern w:val="0"/>
          <w14:ligatures w14:val="none"/>
        </w:rPr>
      </w:pPr>
    </w:p>
    <w:p w14:paraId="5E400720" w14:textId="5DBB771B" w:rsidR="001831DA" w:rsidRPr="00130625" w:rsidRDefault="001831D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Think about folks who have helped you labor to make it through school, or to find a job, to navigate difficult times, or to go through the challenges of parenting. Picture those who accompany you when you grieve the loss of a loved one.</w:t>
      </w:r>
    </w:p>
    <w:p w14:paraId="3ECD3E60" w14:textId="38332F61" w:rsidR="001831DA" w:rsidRPr="00130625" w:rsidRDefault="001831D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All these folks are midwives of a sort.</w:t>
      </w:r>
    </w:p>
    <w:p w14:paraId="426E5485" w14:textId="77777777" w:rsidR="001831DA" w:rsidRPr="00130625" w:rsidRDefault="001831DA" w:rsidP="00130625">
      <w:pPr>
        <w:spacing w:after="0" w:line="276" w:lineRule="auto"/>
        <w:rPr>
          <w:rFonts w:ascii="Gentium Basic" w:eastAsia="Times New Roman" w:hAnsi="Gentium Basic" w:cs="Times New Roman"/>
          <w:kern w:val="0"/>
          <w14:ligatures w14:val="none"/>
        </w:rPr>
      </w:pPr>
    </w:p>
    <w:p w14:paraId="1D1B8306" w14:textId="031875C1" w:rsidR="001831DA" w:rsidRPr="00130625" w:rsidRDefault="001831D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Our scripture lesson for today encourages us to have the courage of </w:t>
      </w:r>
      <w:r w:rsidR="00B3218F" w:rsidRPr="00130625">
        <w:rPr>
          <w:rFonts w:ascii="Gentium Basic" w:eastAsia="Times New Roman" w:hAnsi="Gentium Basic" w:cs="Times New Roman"/>
          <w:kern w:val="0"/>
          <w14:ligatures w14:val="none"/>
        </w:rPr>
        <w:t>Shiphrah</w:t>
      </w:r>
      <w:r w:rsidRPr="00130625">
        <w:rPr>
          <w:rFonts w:ascii="Gentium Basic" w:eastAsia="Times New Roman" w:hAnsi="Gentium Basic" w:cs="Times New Roman"/>
          <w:kern w:val="0"/>
          <w14:ligatures w14:val="none"/>
        </w:rPr>
        <w:t xml:space="preserve"> and Puah. </w:t>
      </w:r>
    </w:p>
    <w:p w14:paraId="62F39EE8" w14:textId="51A003FD" w:rsidR="001831DA" w:rsidRPr="00130625" w:rsidRDefault="001831DA"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 xml:space="preserve">Those two Hebrew women living under a dangerous regime risked their own lives to protect the women and babies born of the Jewish women living under occupation in Egypt. They step into the breach and become the first female heroes in </w:t>
      </w:r>
      <w:r w:rsidR="004A6FF0" w:rsidRPr="00130625">
        <w:rPr>
          <w:rFonts w:ascii="Gentium Basic" w:eastAsia="Times New Roman" w:hAnsi="Gentium Basic" w:cs="Times New Roman"/>
          <w:kern w:val="0"/>
          <w14:ligatures w14:val="none"/>
        </w:rPr>
        <w:t xml:space="preserve">Exodus. </w:t>
      </w:r>
    </w:p>
    <w:p w14:paraId="7CE6F817" w14:textId="6E486CF2" w:rsidR="004A6FF0" w:rsidRPr="00130625" w:rsidRDefault="004A6FF0"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Reform Jewish scholar, Ana </w:t>
      </w:r>
      <w:proofErr w:type="spellStart"/>
      <w:r w:rsidRPr="00130625">
        <w:rPr>
          <w:rFonts w:ascii="Gentium Basic" w:eastAsia="Times New Roman" w:hAnsi="Gentium Basic" w:cs="Times New Roman"/>
          <w:kern w:val="0"/>
          <w14:ligatures w14:val="none"/>
        </w:rPr>
        <w:t>Bonheim</w:t>
      </w:r>
      <w:proofErr w:type="spellEnd"/>
      <w:r w:rsidRPr="00130625">
        <w:rPr>
          <w:rFonts w:ascii="Gentium Basic" w:eastAsia="Times New Roman" w:hAnsi="Gentium Basic" w:cs="Times New Roman"/>
          <w:kern w:val="0"/>
          <w14:ligatures w14:val="none"/>
        </w:rPr>
        <w:t xml:space="preserve">, gives us three takeaways from the story of </w:t>
      </w:r>
      <w:r w:rsidR="00B3218F" w:rsidRPr="00130625">
        <w:rPr>
          <w:rFonts w:ascii="Gentium Basic" w:eastAsia="Times New Roman" w:hAnsi="Gentium Basic" w:cs="Times New Roman"/>
          <w:kern w:val="0"/>
          <w14:ligatures w14:val="none"/>
        </w:rPr>
        <w:t>Shiphrah</w:t>
      </w:r>
      <w:r w:rsidRPr="00130625">
        <w:rPr>
          <w:rFonts w:ascii="Gentium Basic" w:eastAsia="Times New Roman" w:hAnsi="Gentium Basic" w:cs="Times New Roman"/>
          <w:kern w:val="0"/>
          <w14:ligatures w14:val="none"/>
        </w:rPr>
        <w:t xml:space="preserve"> and Puah.</w:t>
      </w:r>
    </w:p>
    <w:p w14:paraId="3EEAA540" w14:textId="77777777" w:rsidR="004A6FF0" w:rsidRPr="00130625" w:rsidRDefault="004A6FF0" w:rsidP="00130625">
      <w:pPr>
        <w:spacing w:after="0" w:line="276" w:lineRule="auto"/>
        <w:rPr>
          <w:rFonts w:ascii="Gentium Basic" w:eastAsia="Times New Roman" w:hAnsi="Gentium Basic" w:cs="Times New Roman"/>
          <w:kern w:val="0"/>
          <w14:ligatures w14:val="none"/>
        </w:rPr>
      </w:pPr>
    </w:p>
    <w:p w14:paraId="6BC1D7B2" w14:textId="69D51239" w:rsidR="004A6FF0" w:rsidRPr="00130625" w:rsidRDefault="004A6FF0" w:rsidP="00130625">
      <w:pPr>
        <w:pStyle w:val="NormalWeb"/>
        <w:shd w:val="clear" w:color="auto" w:fill="FFFFFF"/>
        <w:spacing w:before="0" w:beforeAutospacing="0" w:line="276" w:lineRule="auto"/>
        <w:rPr>
          <w:rFonts w:ascii="Gentium Basic" w:hAnsi="Gentium Basic"/>
          <w:color w:val="212529"/>
        </w:rPr>
      </w:pPr>
      <w:r w:rsidRPr="00130625">
        <w:rPr>
          <w:rFonts w:ascii="Gentium Basic" w:hAnsi="Gentium Basic"/>
          <w:color w:val="212529"/>
        </w:rPr>
        <w:t>“1. </w:t>
      </w:r>
      <w:r w:rsidRPr="00130625">
        <w:rPr>
          <w:rFonts w:ascii="Gentium Basic" w:hAnsi="Gentium Basic"/>
          <w:b/>
          <w:bCs/>
          <w:color w:val="212529"/>
        </w:rPr>
        <w:t>The power of women in a uniquely female space. </w:t>
      </w:r>
      <w:r w:rsidRPr="00130625">
        <w:rPr>
          <w:rFonts w:ascii="Gentium Basic" w:hAnsi="Gentium Basic"/>
          <w:color w:val="212529"/>
        </w:rPr>
        <w:t>It’s easy to think that the events that make history are the decrees, battles, and moments of high drama. But Shiphrah and Puah remind us of that history also happens at the birth stool. Their actions literally determined the fate of a people. They set the stage for Moses to live.</w:t>
      </w:r>
    </w:p>
    <w:p w14:paraId="067CC626" w14:textId="77777777" w:rsidR="004A6FF0" w:rsidRPr="00130625" w:rsidRDefault="004A6FF0" w:rsidP="00130625">
      <w:pPr>
        <w:shd w:val="clear" w:color="auto" w:fill="FFFFFF"/>
        <w:spacing w:after="100" w:afterAutospacing="1" w:line="276" w:lineRule="auto"/>
        <w:rPr>
          <w:rFonts w:ascii="Gentium Basic" w:eastAsia="Times New Roman" w:hAnsi="Gentium Basic" w:cs="Times New Roman"/>
          <w:color w:val="212529"/>
          <w:kern w:val="0"/>
          <w14:ligatures w14:val="none"/>
        </w:rPr>
      </w:pPr>
      <w:r w:rsidRPr="00130625">
        <w:rPr>
          <w:rFonts w:ascii="Gentium Basic" w:eastAsia="Times New Roman" w:hAnsi="Gentium Basic" w:cs="Times New Roman"/>
          <w:color w:val="212529"/>
          <w:kern w:val="0"/>
          <w14:ligatures w14:val="none"/>
        </w:rPr>
        <w:t>2. </w:t>
      </w:r>
      <w:r w:rsidRPr="00130625">
        <w:rPr>
          <w:rFonts w:ascii="Gentium Basic" w:eastAsia="Times New Roman" w:hAnsi="Gentium Basic" w:cs="Times New Roman"/>
          <w:b/>
          <w:bCs/>
          <w:color w:val="212529"/>
          <w:kern w:val="0"/>
          <w14:ligatures w14:val="none"/>
        </w:rPr>
        <w:t>The power of individuals valuing life over politics.</w:t>
      </w:r>
      <w:r w:rsidRPr="00130625">
        <w:rPr>
          <w:rFonts w:ascii="Gentium Basic" w:eastAsia="Times New Roman" w:hAnsi="Gentium Basic" w:cs="Times New Roman"/>
          <w:color w:val="212529"/>
          <w:kern w:val="0"/>
          <w14:ligatures w14:val="none"/>
        </w:rPr>
        <w:t> In every generation, there are the people who are truly righteous. It’s people who helped save Jews during the Holocaust, hiding Jews in their homes. It’s people like Shiphrah and Puah quietly saving lives through what they know to be right, despite the tremendous risk involved.  </w:t>
      </w:r>
    </w:p>
    <w:p w14:paraId="19AADCB2" w14:textId="0EAC1229" w:rsidR="004A6FF0" w:rsidRPr="00130625" w:rsidRDefault="004A6FF0" w:rsidP="00130625">
      <w:pPr>
        <w:shd w:val="clear" w:color="auto" w:fill="FFFFFF"/>
        <w:spacing w:after="100" w:afterAutospacing="1" w:line="276" w:lineRule="auto"/>
        <w:rPr>
          <w:rFonts w:ascii="Gentium Basic" w:eastAsia="Times New Roman" w:hAnsi="Gentium Basic" w:cs="Times New Roman"/>
          <w:color w:val="212529"/>
          <w:kern w:val="0"/>
          <w14:ligatures w14:val="none"/>
        </w:rPr>
      </w:pPr>
      <w:r w:rsidRPr="00130625">
        <w:rPr>
          <w:rFonts w:ascii="Gentium Basic" w:eastAsia="Times New Roman" w:hAnsi="Gentium Basic" w:cs="Times New Roman"/>
          <w:color w:val="212529"/>
          <w:kern w:val="0"/>
          <w14:ligatures w14:val="none"/>
        </w:rPr>
        <w:t>3. </w:t>
      </w:r>
      <w:r w:rsidRPr="00130625">
        <w:rPr>
          <w:rFonts w:ascii="Gentium Basic" w:eastAsia="Times New Roman" w:hAnsi="Gentium Basic" w:cs="Times New Roman"/>
          <w:b/>
          <w:bCs/>
          <w:color w:val="212529"/>
          <w:kern w:val="0"/>
          <w14:ligatures w14:val="none"/>
        </w:rPr>
        <w:t>Humanity first</w:t>
      </w:r>
      <w:r w:rsidRPr="00130625">
        <w:rPr>
          <w:rFonts w:ascii="Gentium Basic" w:eastAsia="Times New Roman" w:hAnsi="Gentium Basic" w:cs="Times New Roman"/>
          <w:color w:val="212529"/>
          <w:kern w:val="0"/>
          <w14:ligatures w14:val="none"/>
        </w:rPr>
        <w:t xml:space="preserve">. In the immortal words of Dr. Seuss, “A person’s a person, no matter how small.” Shiphrah and Puah chose to see babies as babies, as people with only possibility ahead, </w:t>
      </w:r>
      <w:r w:rsidRPr="00130625">
        <w:rPr>
          <w:rFonts w:ascii="Gentium Basic" w:eastAsia="Times New Roman" w:hAnsi="Gentium Basic" w:cs="Times New Roman"/>
          <w:color w:val="212529"/>
          <w:kern w:val="0"/>
          <w14:ligatures w14:val="none"/>
        </w:rPr>
        <w:lastRenderedPageBreak/>
        <w:t>not defined by their religion, gender or status. That one of those babies would turn out to be Moses was only incidental, superseded by the concept of saving a life.”</w:t>
      </w:r>
      <w:r w:rsidRPr="00130625">
        <w:rPr>
          <w:rStyle w:val="FootnoteReference"/>
          <w:rFonts w:ascii="Gentium Basic" w:eastAsia="Times New Roman" w:hAnsi="Gentium Basic" w:cs="Times New Roman"/>
          <w:color w:val="212529"/>
          <w:kern w:val="0"/>
          <w14:ligatures w14:val="none"/>
        </w:rPr>
        <w:footnoteReference w:id="2"/>
      </w:r>
    </w:p>
    <w:p w14:paraId="5D3A3503" w14:textId="3A369EDF" w:rsidR="004A6FF0" w:rsidRPr="00130625" w:rsidRDefault="004A6FF0"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Today, we are called to have courage and take risks. The midwives lived out that courage back in the time before Moses. Today, there are even more challenges facing us where we need to show up for the most vulnerable. To protect children. To feed the hungry. To pray for those suffering from war. To sit beside the grieving and to love one another and God.</w:t>
      </w:r>
    </w:p>
    <w:p w14:paraId="6B2EB2BD" w14:textId="0BFB740B" w:rsidR="004A6FF0" w:rsidRPr="00130625" w:rsidRDefault="004A6FF0"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 xml:space="preserve">We are not meant to do this work alone. We are meant to do it together. Let us gather up the strength of the midwives and the Jewish women who delivered their babies even under occupation and they resisted evil. </w:t>
      </w:r>
    </w:p>
    <w:p w14:paraId="28DFA52B" w14:textId="77777777" w:rsidR="004A6FF0" w:rsidRPr="00130625" w:rsidRDefault="004A6FF0" w:rsidP="00130625">
      <w:pPr>
        <w:spacing w:after="0" w:line="276" w:lineRule="auto"/>
        <w:rPr>
          <w:rFonts w:ascii="Gentium Basic" w:eastAsia="Times New Roman" w:hAnsi="Gentium Basic" w:cs="Times New Roman"/>
          <w:kern w:val="0"/>
          <w14:ligatures w14:val="none"/>
        </w:rPr>
      </w:pPr>
    </w:p>
    <w:p w14:paraId="185F8995" w14:textId="3629F0D8" w:rsidR="004A6FF0" w:rsidRPr="00130625" w:rsidRDefault="004A6FF0" w:rsidP="00130625">
      <w:pPr>
        <w:spacing w:after="0" w:line="276" w:lineRule="auto"/>
        <w:rPr>
          <w:rFonts w:ascii="Gentium Basic" w:eastAsia="Times New Roman" w:hAnsi="Gentium Basic" w:cs="Times New Roman"/>
          <w:kern w:val="0"/>
          <w14:ligatures w14:val="none"/>
        </w:rPr>
      </w:pPr>
      <w:r w:rsidRPr="00130625">
        <w:rPr>
          <w:rFonts w:ascii="Gentium Basic" w:eastAsia="Times New Roman" w:hAnsi="Gentium Basic" w:cs="Times New Roman"/>
          <w:kern w:val="0"/>
          <w14:ligatures w14:val="none"/>
        </w:rPr>
        <w:tab/>
        <w:t>We will be midwives for one another, helping to bring forth new life in a time filled with uncertainty.  God abides with us now and always. Amen.</w:t>
      </w:r>
    </w:p>
    <w:p w14:paraId="428FED4C" w14:textId="179CE93B" w:rsidR="001D31CF" w:rsidRPr="00130625" w:rsidRDefault="001D31CF" w:rsidP="00130625">
      <w:pPr>
        <w:spacing w:line="276" w:lineRule="auto"/>
        <w:rPr>
          <w:rFonts w:ascii="Gentium Basic" w:hAnsi="Gentium Basic" w:cs="Times New Roman"/>
        </w:rPr>
      </w:pPr>
    </w:p>
    <w:sectPr w:rsidR="001D31CF" w:rsidRPr="00130625" w:rsidSect="0013062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4BBB" w14:textId="77777777" w:rsidR="00965A3E" w:rsidRDefault="00965A3E" w:rsidP="00E43A2C">
      <w:pPr>
        <w:spacing w:after="0" w:line="240" w:lineRule="auto"/>
      </w:pPr>
      <w:r>
        <w:separator/>
      </w:r>
    </w:p>
  </w:endnote>
  <w:endnote w:type="continuationSeparator" w:id="0">
    <w:p w14:paraId="191C458B" w14:textId="77777777" w:rsidR="00965A3E" w:rsidRDefault="00965A3E" w:rsidP="00E4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ntium Basic">
    <w:panose1 w:val="02000503060000020004"/>
    <w:charset w:val="00"/>
    <w:family w:val="auto"/>
    <w:pitch w:val="variable"/>
    <w:sig w:usb0="A000007F" w:usb1="4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3937061"/>
      <w:docPartObj>
        <w:docPartGallery w:val="Page Numbers (Bottom of Page)"/>
        <w:docPartUnique/>
      </w:docPartObj>
    </w:sdtPr>
    <w:sdtEndPr>
      <w:rPr>
        <w:rStyle w:val="PageNumber"/>
      </w:rPr>
    </w:sdtEndPr>
    <w:sdtContent>
      <w:p w14:paraId="5FF363BF" w14:textId="045D71F8" w:rsidR="004A6FF0" w:rsidRDefault="004A6FF0"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E7E63" w14:textId="77777777" w:rsidR="004A6FF0" w:rsidRDefault="004A6FF0" w:rsidP="004A6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2815076"/>
      <w:docPartObj>
        <w:docPartGallery w:val="Page Numbers (Bottom of Page)"/>
        <w:docPartUnique/>
      </w:docPartObj>
    </w:sdtPr>
    <w:sdtEndPr>
      <w:rPr>
        <w:rStyle w:val="PageNumber"/>
      </w:rPr>
    </w:sdtEndPr>
    <w:sdtContent>
      <w:p w14:paraId="15819ED7" w14:textId="053A47CE" w:rsidR="004A6FF0" w:rsidRDefault="004A6FF0" w:rsidP="007B7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CE0423" w14:textId="77777777" w:rsidR="004A6FF0" w:rsidRDefault="004A6FF0" w:rsidP="004A6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107D" w14:textId="77777777" w:rsidR="00965A3E" w:rsidRDefault="00965A3E" w:rsidP="00E43A2C">
      <w:pPr>
        <w:spacing w:after="0" w:line="240" w:lineRule="auto"/>
      </w:pPr>
      <w:r>
        <w:separator/>
      </w:r>
    </w:p>
  </w:footnote>
  <w:footnote w:type="continuationSeparator" w:id="0">
    <w:p w14:paraId="25DE762C" w14:textId="77777777" w:rsidR="00965A3E" w:rsidRDefault="00965A3E" w:rsidP="00E43A2C">
      <w:pPr>
        <w:spacing w:after="0" w:line="240" w:lineRule="auto"/>
      </w:pPr>
      <w:r>
        <w:continuationSeparator/>
      </w:r>
    </w:p>
  </w:footnote>
  <w:footnote w:id="1">
    <w:p w14:paraId="12EE829A" w14:textId="1FE56D29" w:rsidR="00E43A2C" w:rsidRDefault="00E43A2C">
      <w:pPr>
        <w:pStyle w:val="FootnoteText"/>
      </w:pPr>
      <w:r>
        <w:rPr>
          <w:rStyle w:val="FootnoteReference"/>
        </w:rPr>
        <w:footnoteRef/>
      </w:r>
      <w:r>
        <w:t xml:space="preserve"> </w:t>
      </w:r>
      <w:hyperlink r:id="rId1" w:history="1">
        <w:r w:rsidRPr="007B7BBC">
          <w:rPr>
            <w:rStyle w:val="Hyperlink"/>
          </w:rPr>
          <w:t>https://reformjudaism.org/learning/torah-study/torah-commentary/first-heroes-exodus</w:t>
        </w:r>
      </w:hyperlink>
    </w:p>
    <w:p w14:paraId="03497F85" w14:textId="77777777" w:rsidR="00E43A2C" w:rsidRDefault="00E43A2C">
      <w:pPr>
        <w:pStyle w:val="FootnoteText"/>
      </w:pPr>
    </w:p>
  </w:footnote>
  <w:footnote w:id="2">
    <w:p w14:paraId="590017DA" w14:textId="500AE507" w:rsidR="004A6FF0" w:rsidRDefault="004A6FF0">
      <w:pPr>
        <w:pStyle w:val="FootnoteText"/>
      </w:pPr>
      <w:r>
        <w:rPr>
          <w:rStyle w:val="FootnoteReference"/>
        </w:rPr>
        <w:footnoteRef/>
      </w:r>
      <w:r>
        <w:t xml:space="preserve"> </w:t>
      </w:r>
      <w:r w:rsidRPr="004A6FF0">
        <w:t>https://reformjudaism.org/learning/torah-study/torah-commentary/first-heroes-exodus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CF"/>
    <w:rsid w:val="000B477C"/>
    <w:rsid w:val="000D77CE"/>
    <w:rsid w:val="00130625"/>
    <w:rsid w:val="001831DA"/>
    <w:rsid w:val="001D31CF"/>
    <w:rsid w:val="003251FA"/>
    <w:rsid w:val="003A2F89"/>
    <w:rsid w:val="004A6FF0"/>
    <w:rsid w:val="00662E10"/>
    <w:rsid w:val="0073108B"/>
    <w:rsid w:val="00770CE3"/>
    <w:rsid w:val="00844784"/>
    <w:rsid w:val="00965A3E"/>
    <w:rsid w:val="00A7120C"/>
    <w:rsid w:val="00B3218F"/>
    <w:rsid w:val="00B714AD"/>
    <w:rsid w:val="00B75443"/>
    <w:rsid w:val="00B97675"/>
    <w:rsid w:val="00CC5093"/>
    <w:rsid w:val="00E43A2C"/>
    <w:rsid w:val="00ED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93AE"/>
  <w15:chartTrackingRefBased/>
  <w15:docId w15:val="{AA277980-934D-D44F-8365-E76FA813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1CF"/>
    <w:rPr>
      <w:rFonts w:eastAsiaTheme="majorEastAsia" w:cstheme="majorBidi"/>
      <w:color w:val="272727" w:themeColor="text1" w:themeTint="D8"/>
    </w:rPr>
  </w:style>
  <w:style w:type="paragraph" w:styleId="Title">
    <w:name w:val="Title"/>
    <w:basedOn w:val="Normal"/>
    <w:next w:val="Normal"/>
    <w:link w:val="TitleChar"/>
    <w:uiPriority w:val="10"/>
    <w:qFormat/>
    <w:rsid w:val="001D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1CF"/>
    <w:pPr>
      <w:spacing w:before="160"/>
      <w:jc w:val="center"/>
    </w:pPr>
    <w:rPr>
      <w:i/>
      <w:iCs/>
      <w:color w:val="404040" w:themeColor="text1" w:themeTint="BF"/>
    </w:rPr>
  </w:style>
  <w:style w:type="character" w:customStyle="1" w:styleId="QuoteChar">
    <w:name w:val="Quote Char"/>
    <w:basedOn w:val="DefaultParagraphFont"/>
    <w:link w:val="Quote"/>
    <w:uiPriority w:val="29"/>
    <w:rsid w:val="001D31CF"/>
    <w:rPr>
      <w:i/>
      <w:iCs/>
      <w:color w:val="404040" w:themeColor="text1" w:themeTint="BF"/>
    </w:rPr>
  </w:style>
  <w:style w:type="paragraph" w:styleId="ListParagraph">
    <w:name w:val="List Paragraph"/>
    <w:basedOn w:val="Normal"/>
    <w:uiPriority w:val="34"/>
    <w:qFormat/>
    <w:rsid w:val="001D31CF"/>
    <w:pPr>
      <w:ind w:left="720"/>
      <w:contextualSpacing/>
    </w:pPr>
  </w:style>
  <w:style w:type="character" w:styleId="IntenseEmphasis">
    <w:name w:val="Intense Emphasis"/>
    <w:basedOn w:val="DefaultParagraphFont"/>
    <w:uiPriority w:val="21"/>
    <w:qFormat/>
    <w:rsid w:val="001D31CF"/>
    <w:rPr>
      <w:i/>
      <w:iCs/>
      <w:color w:val="0F4761" w:themeColor="accent1" w:themeShade="BF"/>
    </w:rPr>
  </w:style>
  <w:style w:type="paragraph" w:styleId="IntenseQuote">
    <w:name w:val="Intense Quote"/>
    <w:basedOn w:val="Normal"/>
    <w:next w:val="Normal"/>
    <w:link w:val="IntenseQuoteChar"/>
    <w:uiPriority w:val="30"/>
    <w:qFormat/>
    <w:rsid w:val="001D3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1CF"/>
    <w:rPr>
      <w:i/>
      <w:iCs/>
      <w:color w:val="0F4761" w:themeColor="accent1" w:themeShade="BF"/>
    </w:rPr>
  </w:style>
  <w:style w:type="character" w:styleId="IntenseReference">
    <w:name w:val="Intense Reference"/>
    <w:basedOn w:val="DefaultParagraphFont"/>
    <w:uiPriority w:val="32"/>
    <w:qFormat/>
    <w:rsid w:val="001D31CF"/>
    <w:rPr>
      <w:b/>
      <w:bCs/>
      <w:smallCaps/>
      <w:color w:val="0F4761" w:themeColor="accent1" w:themeShade="BF"/>
      <w:spacing w:val="5"/>
    </w:rPr>
  </w:style>
  <w:style w:type="paragraph" w:styleId="NormalWeb">
    <w:name w:val="Normal (Web)"/>
    <w:basedOn w:val="Normal"/>
    <w:uiPriority w:val="99"/>
    <w:semiHidden/>
    <w:unhideWhenUsed/>
    <w:rsid w:val="00E43A2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E4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A2C"/>
    <w:rPr>
      <w:sz w:val="20"/>
      <w:szCs w:val="20"/>
    </w:rPr>
  </w:style>
  <w:style w:type="character" w:styleId="FootnoteReference">
    <w:name w:val="footnote reference"/>
    <w:basedOn w:val="DefaultParagraphFont"/>
    <w:uiPriority w:val="99"/>
    <w:semiHidden/>
    <w:unhideWhenUsed/>
    <w:rsid w:val="00E43A2C"/>
    <w:rPr>
      <w:vertAlign w:val="superscript"/>
    </w:rPr>
  </w:style>
  <w:style w:type="character" w:styleId="Hyperlink">
    <w:name w:val="Hyperlink"/>
    <w:basedOn w:val="DefaultParagraphFont"/>
    <w:uiPriority w:val="99"/>
    <w:unhideWhenUsed/>
    <w:rsid w:val="00E43A2C"/>
    <w:rPr>
      <w:color w:val="467886" w:themeColor="hyperlink"/>
      <w:u w:val="single"/>
    </w:rPr>
  </w:style>
  <w:style w:type="character" w:styleId="UnresolvedMention">
    <w:name w:val="Unresolved Mention"/>
    <w:basedOn w:val="DefaultParagraphFont"/>
    <w:uiPriority w:val="99"/>
    <w:semiHidden/>
    <w:unhideWhenUsed/>
    <w:rsid w:val="00E43A2C"/>
    <w:rPr>
      <w:color w:val="605E5C"/>
      <w:shd w:val="clear" w:color="auto" w:fill="E1DFDD"/>
    </w:rPr>
  </w:style>
  <w:style w:type="character" w:styleId="Strong">
    <w:name w:val="Strong"/>
    <w:basedOn w:val="DefaultParagraphFont"/>
    <w:uiPriority w:val="22"/>
    <w:qFormat/>
    <w:rsid w:val="004A6FF0"/>
    <w:rPr>
      <w:b/>
      <w:bCs/>
    </w:rPr>
  </w:style>
  <w:style w:type="paragraph" w:styleId="Footer">
    <w:name w:val="footer"/>
    <w:basedOn w:val="Normal"/>
    <w:link w:val="FooterChar"/>
    <w:uiPriority w:val="99"/>
    <w:unhideWhenUsed/>
    <w:rsid w:val="004A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F0"/>
  </w:style>
  <w:style w:type="character" w:styleId="PageNumber">
    <w:name w:val="page number"/>
    <w:basedOn w:val="DefaultParagraphFont"/>
    <w:uiPriority w:val="99"/>
    <w:semiHidden/>
    <w:unhideWhenUsed/>
    <w:rsid w:val="004A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ormjudaism.org/learning/torah-study/torah-commentary/first-heroes-exo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2025-09-17T16:28:00Z</cp:lastPrinted>
  <dcterms:created xsi:type="dcterms:W3CDTF">2025-09-16T17:40:00Z</dcterms:created>
  <dcterms:modified xsi:type="dcterms:W3CDTF">2025-09-22T15:37:00Z</dcterms:modified>
</cp:coreProperties>
</file>