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6AA7" w14:textId="77777777" w:rsidR="00ED15F8" w:rsidRPr="0017377E" w:rsidRDefault="00ED15F8" w:rsidP="00970A99">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 w:val="28"/>
          <w:szCs w:val="28"/>
        </w:rPr>
      </w:pPr>
      <w:r w:rsidRPr="0017377E">
        <w:rPr>
          <w:rFonts w:ascii="Gentium Basic" w:hAnsi="Gentium Basic"/>
          <w:sz w:val="28"/>
          <w:szCs w:val="28"/>
        </w:rPr>
        <w:t>Thirsty Voices</w:t>
      </w:r>
    </w:p>
    <w:p w14:paraId="0E867546" w14:textId="77777777" w:rsidR="0017377E" w:rsidRPr="0017377E" w:rsidRDefault="0017377E" w:rsidP="00970A99">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 w:val="28"/>
          <w:szCs w:val="28"/>
        </w:rPr>
      </w:pPr>
    </w:p>
    <w:p w14:paraId="0E7957F2" w14:textId="0D18E143" w:rsidR="00ED15F8" w:rsidRPr="0017377E" w:rsidRDefault="00ED15F8" w:rsidP="00970A99">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Cs w:val="24"/>
        </w:rPr>
      </w:pPr>
      <w:r w:rsidRPr="0017377E">
        <w:rPr>
          <w:rFonts w:ascii="Gentium Basic" w:hAnsi="Gentium Basic"/>
          <w:szCs w:val="24"/>
        </w:rPr>
        <w:t>March 7, 2026</w:t>
      </w:r>
    </w:p>
    <w:p w14:paraId="602F9922" w14:textId="77777777" w:rsidR="00ED15F8" w:rsidRPr="0017377E" w:rsidRDefault="00ED15F8" w:rsidP="00970A99">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Cs w:val="24"/>
        </w:rPr>
      </w:pPr>
      <w:r w:rsidRPr="0017377E">
        <w:rPr>
          <w:rFonts w:ascii="Gentium Basic" w:hAnsi="Gentium Basic"/>
          <w:szCs w:val="24"/>
        </w:rPr>
        <w:t>Rev. Christine Burns</w:t>
      </w:r>
    </w:p>
    <w:p w14:paraId="6B9F8B8C" w14:textId="3E22CE15" w:rsidR="00ED15F8" w:rsidRPr="0017377E" w:rsidRDefault="00ED15F8" w:rsidP="003D1E44">
      <w:pPr>
        <w:spacing w:before="100" w:beforeAutospacing="1" w:after="100" w:afterAutospacing="1"/>
        <w:rPr>
          <w:rFonts w:ascii="Gentium Basic" w:eastAsia="Times New Roman" w:hAnsi="Gentium Basic" w:cs="Times New Roman"/>
          <w:color w:val="000000"/>
          <w:sz w:val="21"/>
          <w:szCs w:val="21"/>
        </w:rPr>
      </w:pPr>
      <w:r w:rsidRPr="0017377E">
        <w:rPr>
          <w:rFonts w:ascii="Gentium Basic" w:eastAsia="Times New Roman" w:hAnsi="Gentium Basic" w:cs="Times New Roman"/>
          <w:i/>
          <w:iCs/>
          <w:color w:val="000000"/>
          <w:sz w:val="22"/>
          <w:szCs w:val="22"/>
        </w:rPr>
        <w:t>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w:t>
      </w:r>
      <w:r w:rsidR="0017377E" w:rsidRPr="0017377E">
        <w:rPr>
          <w:rFonts w:ascii="Gentium Basic" w:eastAsia="Times New Roman" w:hAnsi="Gentium Basic" w:cs="Times New Roman"/>
          <w:i/>
          <w:iCs/>
          <w:color w:val="000000"/>
          <w:sz w:val="22"/>
          <w:szCs w:val="22"/>
        </w:rPr>
        <w:t xml:space="preserve"> </w:t>
      </w:r>
      <w:r w:rsidRPr="0017377E">
        <w:rPr>
          <w:rFonts w:ascii="Gentium Basic" w:eastAsia="Times New Roman" w:hAnsi="Gentium Basic" w:cs="Times New Roman"/>
          <w:i/>
          <w:iCs/>
          <w:color w:val="000000"/>
          <w:sz w:val="22"/>
          <w:szCs w:val="22"/>
        </w:rPr>
        <w:t>but those who drink of the water that I will give them will never be thirsty. The water that I will give will become in them a spring of water gushing up to eternal life.” The woman said to him, “Sir</w:t>
      </w:r>
      <w:r w:rsidR="0017377E" w:rsidRPr="0017377E">
        <w:rPr>
          <w:rFonts w:ascii="Gentium Basic" w:eastAsia="Times New Roman" w:hAnsi="Gentium Basic" w:cs="Times New Roman"/>
          <w:i/>
          <w:iCs/>
          <w:color w:val="000000"/>
          <w:sz w:val="22"/>
          <w:szCs w:val="22"/>
        </w:rPr>
        <w:t xml:space="preserve">, </w:t>
      </w:r>
      <w:r w:rsidRPr="0017377E">
        <w:rPr>
          <w:rFonts w:ascii="Gentium Basic" w:eastAsia="Times New Roman" w:hAnsi="Gentium Basic" w:cs="Times New Roman"/>
          <w:i/>
          <w:iCs/>
          <w:color w:val="000000"/>
          <w:sz w:val="22"/>
          <w:szCs w:val="22"/>
        </w:rPr>
        <w:t>give me this water, so that I may never be thirsty or have to keep coming here to draw water.”</w:t>
      </w:r>
      <w:r w:rsidR="003D1E44" w:rsidRPr="0017377E">
        <w:rPr>
          <w:rFonts w:ascii="Gentium Basic" w:eastAsia="Times New Roman" w:hAnsi="Gentium Basic" w:cs="Times New Roman"/>
          <w:color w:val="000000"/>
          <w:sz w:val="22"/>
          <w:szCs w:val="22"/>
        </w:rPr>
        <w:t xml:space="preserve"> </w:t>
      </w:r>
      <w:r w:rsidR="0017377E">
        <w:rPr>
          <w:rFonts w:ascii="Gentium Basic" w:eastAsia="Times New Roman" w:hAnsi="Gentium Basic" w:cs="Times New Roman"/>
          <w:color w:val="000000"/>
          <w:sz w:val="22"/>
          <w:szCs w:val="22"/>
        </w:rPr>
        <w:tab/>
      </w:r>
      <w:r w:rsidR="003D1E44" w:rsidRPr="0017377E">
        <w:rPr>
          <w:rFonts w:ascii="Gentium Basic" w:eastAsia="Times New Roman" w:hAnsi="Gentium Basic" w:cs="Times New Roman"/>
          <w:color w:val="000000"/>
          <w:sz w:val="21"/>
          <w:szCs w:val="21"/>
        </w:rPr>
        <w:t>John 4:11-15</w:t>
      </w:r>
    </w:p>
    <w:p w14:paraId="62B969CD" w14:textId="77777777" w:rsidR="00ED15F8" w:rsidRPr="0017377E" w:rsidRDefault="00ED15F8" w:rsidP="0017377E">
      <w:pPr>
        <w:pStyle w:val="Footer"/>
        <w:widowControl w:val="0"/>
        <w:tabs>
          <w:tab w:val="clear" w:pos="720"/>
          <w:tab w:val="clear" w:pos="4320"/>
          <w:tab w:val="clear" w:pos="6624"/>
          <w:tab w:val="clear" w:pos="8640"/>
          <w:tab w:val="center" w:pos="4234"/>
          <w:tab w:val="right" w:pos="8366"/>
        </w:tabs>
        <w:spacing w:line="276" w:lineRule="auto"/>
        <w:jc w:val="center"/>
        <w:rPr>
          <w:rFonts w:ascii="Gentium Basic" w:hAnsi="Gentium Basic"/>
          <w:szCs w:val="24"/>
        </w:rPr>
      </w:pPr>
    </w:p>
    <w:p w14:paraId="7E1CC5B2" w14:textId="77777777" w:rsidR="00ED15F8" w:rsidRPr="0017377E" w:rsidRDefault="00ED15F8" w:rsidP="0017377E">
      <w:pPr>
        <w:spacing w:line="276" w:lineRule="auto"/>
        <w:rPr>
          <w:rFonts w:ascii="Gentium Basic" w:hAnsi="Gentium Basic" w:cs="Times New Roman"/>
        </w:rPr>
      </w:pPr>
      <w:r w:rsidRPr="0017377E">
        <w:rPr>
          <w:rFonts w:ascii="Gentium Basic" w:hAnsi="Gentium Basic" w:cs="Times New Roman"/>
        </w:rPr>
        <w:tab/>
        <w:t>Many years ago, our family was hiking in the heat of the summer in Yellowstone National Park. Camden was a newborn in the front carrier and Julia was six and Katie was nine.  I don’t know what compelled us to look at the map of possible hikes for our family and decide, yes, let’s take the one called “Hell Roaring Canyon.”  Perhaps, it’s because we are both pastors and love a chance to have a theological inquiry through hiking, or more likely, we were plain foolish. The name should have been a cautionary note for all who decided to enter.</w:t>
      </w:r>
    </w:p>
    <w:p w14:paraId="30D930E8" w14:textId="77777777" w:rsidR="00ED15F8" w:rsidRPr="0017377E" w:rsidRDefault="00ED15F8" w:rsidP="0017377E">
      <w:pPr>
        <w:spacing w:line="276" w:lineRule="auto"/>
        <w:rPr>
          <w:rFonts w:ascii="Gentium Basic" w:hAnsi="Gentium Basic" w:cs="Times New Roman"/>
        </w:rPr>
      </w:pPr>
      <w:r w:rsidRPr="0017377E">
        <w:rPr>
          <w:rFonts w:ascii="Gentium Basic" w:hAnsi="Gentium Basic" w:cs="Times New Roman"/>
        </w:rPr>
        <w:tab/>
        <w:t xml:space="preserve">But enter we did and the entire descent down was pretty fun. After all, with gravity in our favor and the joy of looking forward to finding the river at the bottom propelled us on.  We thought we brought enough water, but the day got hotter and hotter and once we reached the bottom and rested, it was time to climb out of </w:t>
      </w:r>
      <w:r w:rsidR="00F240A4" w:rsidRPr="0017377E">
        <w:rPr>
          <w:rFonts w:ascii="Gentium Basic" w:hAnsi="Gentium Basic" w:cs="Times New Roman"/>
        </w:rPr>
        <w:t>H</w:t>
      </w:r>
      <w:r w:rsidRPr="0017377E">
        <w:rPr>
          <w:rFonts w:ascii="Gentium Basic" w:hAnsi="Gentium Basic" w:cs="Times New Roman"/>
        </w:rPr>
        <w:t xml:space="preserve">ell </w:t>
      </w:r>
      <w:r w:rsidR="00F240A4" w:rsidRPr="0017377E">
        <w:rPr>
          <w:rFonts w:ascii="Gentium Basic" w:hAnsi="Gentium Basic" w:cs="Times New Roman"/>
        </w:rPr>
        <w:t>R</w:t>
      </w:r>
      <w:r w:rsidRPr="0017377E">
        <w:rPr>
          <w:rFonts w:ascii="Gentium Basic" w:hAnsi="Gentium Basic" w:cs="Times New Roman"/>
        </w:rPr>
        <w:t xml:space="preserve">oaring canyon. And boy was that place hot as hell at that time of the day. Now, it was time to climb out and it was brutal. We ran out of water and the kids were suffering, especially Julia. She wanted to be carried out but we kept coaxing her on and she was red in the face, mad at us, but finally she hiked out in only her shorts and </w:t>
      </w:r>
      <w:r w:rsidR="00A55DD8" w:rsidRPr="0017377E">
        <w:rPr>
          <w:rFonts w:ascii="Gentium Basic" w:hAnsi="Gentium Basic" w:cs="Times New Roman"/>
        </w:rPr>
        <w:t>we promised her we would never go on a hike again that began with an initial descent. Always pick a hike that begins with an ascent. And bring enough water.</w:t>
      </w:r>
    </w:p>
    <w:p w14:paraId="1735F5D9" w14:textId="77777777" w:rsidR="00A55DD8" w:rsidRPr="0017377E" w:rsidRDefault="00A55DD8" w:rsidP="0017377E">
      <w:pPr>
        <w:spacing w:line="276" w:lineRule="auto"/>
        <w:rPr>
          <w:rFonts w:ascii="Gentium Basic" w:hAnsi="Gentium Basic" w:cs="Times New Roman"/>
        </w:rPr>
      </w:pPr>
      <w:r w:rsidRPr="0017377E">
        <w:rPr>
          <w:rFonts w:ascii="Gentium Basic" w:hAnsi="Gentium Basic" w:cs="Times New Roman"/>
        </w:rPr>
        <w:tab/>
        <w:t xml:space="preserve">Which brings us to one of the key aspects of today’s lesson where Jesus meets with a Samaritan woman at the well and talks about providing living water.  </w:t>
      </w:r>
      <w:r w:rsidR="00F240A4" w:rsidRPr="0017377E">
        <w:rPr>
          <w:rFonts w:ascii="Gentium Basic" w:hAnsi="Gentium Basic" w:cs="Times New Roman"/>
        </w:rPr>
        <w:t xml:space="preserve">It’s midday, the hottest time of the day. And not a time when most women would go to the well to draw water. Typically, the women would gather in the early morning hours when it is cooler to draw water from the well and catch up on what is happening in each other’s homes and lives. We don’t know why the Samaritan woman has chosen to show up at this hour, but the conversation that follows with the interaction between her and Jesus gives an indication why she might have chosen to go to the well alone. </w:t>
      </w:r>
    </w:p>
    <w:p w14:paraId="0C2536D7" w14:textId="77777777" w:rsidR="00F240A4" w:rsidRPr="0017377E" w:rsidRDefault="00F240A4" w:rsidP="0017377E">
      <w:pPr>
        <w:spacing w:line="276" w:lineRule="auto"/>
        <w:rPr>
          <w:rFonts w:ascii="Gentium Basic" w:hAnsi="Gentium Basic" w:cs="Times New Roman"/>
        </w:rPr>
      </w:pPr>
      <w:r w:rsidRPr="0017377E">
        <w:rPr>
          <w:rFonts w:ascii="Gentium Basic" w:hAnsi="Gentium Basic" w:cs="Times New Roman"/>
        </w:rPr>
        <w:tab/>
      </w:r>
      <w:r w:rsidR="002D0939" w:rsidRPr="0017377E">
        <w:rPr>
          <w:rFonts w:ascii="Gentium Basic" w:hAnsi="Gentium Basic" w:cs="Times New Roman"/>
        </w:rPr>
        <w:t>Jesus mentions to her that she should, “Go, call your husband, and come back.” The woman answered, “I have no husband.” Jesus said to her, “You are right in saying, ‘I have no husband,’ for you have had five husbands, and the one you have now is not your husband. What you have is true!” (John 4:16-17)</w:t>
      </w:r>
    </w:p>
    <w:p w14:paraId="0AB581A4" w14:textId="77777777" w:rsidR="00260E44" w:rsidRPr="0017377E" w:rsidRDefault="00260E44" w:rsidP="0017377E">
      <w:pPr>
        <w:spacing w:line="276" w:lineRule="auto"/>
        <w:rPr>
          <w:rFonts w:ascii="Gentium Basic" w:eastAsia="Times New Roman" w:hAnsi="Gentium Basic" w:cs="Times New Roman"/>
          <w:color w:val="000000"/>
        </w:rPr>
      </w:pPr>
      <w:r w:rsidRPr="0017377E">
        <w:rPr>
          <w:rFonts w:ascii="Gentium Basic" w:hAnsi="Gentium Basic" w:cs="Times New Roman"/>
        </w:rPr>
        <w:t>Nadia Bolz Weber writes, “</w:t>
      </w:r>
      <w:r w:rsidRPr="0017377E">
        <w:rPr>
          <w:rFonts w:ascii="Gentium Basic" w:eastAsia="Times New Roman" w:hAnsi="Gentium Basic" w:cs="Times New Roman"/>
        </w:rPr>
        <w:t xml:space="preserve">Just parenthetically I think it’s important to say that all we know is that she has had 5 husbands and at the time the man she lived with was not her husband. But </w:t>
      </w:r>
      <w:r w:rsidRPr="0017377E">
        <w:rPr>
          <w:rFonts w:ascii="Gentium Basic" w:eastAsia="Times New Roman" w:hAnsi="Gentium Basic" w:cs="Times New Roman"/>
        </w:rPr>
        <w:lastRenderedPageBreak/>
        <w:t>we don’t know why. Was she a tramp? Was she a victim? The lat</w:t>
      </w:r>
      <w:r w:rsidR="00970A99" w:rsidRPr="0017377E">
        <w:rPr>
          <w:rFonts w:ascii="Gentium Basic" w:eastAsia="Times New Roman" w:hAnsi="Gentium Basic" w:cs="Times New Roman"/>
        </w:rPr>
        <w:t>t</w:t>
      </w:r>
      <w:r w:rsidRPr="0017377E">
        <w:rPr>
          <w:rFonts w:ascii="Gentium Basic" w:eastAsia="Times New Roman" w:hAnsi="Gentium Basic" w:cs="Times New Roman"/>
        </w:rPr>
        <w:t>er is so much more likely than the former. And yet the Samaritan woman at the well has been characterized as a whore throughout history. It’s this thing we do with women…they are either virgins or whores and since the Gospels already has Jesus’ mom the virgin role has been cast – so then all the other women must be whores. As a woman, I’m sick to death of it.”</w:t>
      </w:r>
      <w:r w:rsidRPr="0017377E">
        <w:rPr>
          <w:rStyle w:val="FootnoteReference"/>
          <w:rFonts w:ascii="Gentium Basic" w:eastAsia="Times New Roman" w:hAnsi="Gentium Basic" w:cs="Times New Roman"/>
        </w:rPr>
        <w:footnoteReference w:id="1"/>
      </w:r>
    </w:p>
    <w:p w14:paraId="703B3882" w14:textId="77777777" w:rsidR="00260E44" w:rsidRPr="0017377E" w:rsidRDefault="00260E44" w:rsidP="0017377E">
      <w:pPr>
        <w:spacing w:line="276" w:lineRule="auto"/>
        <w:rPr>
          <w:rFonts w:ascii="Gentium Basic" w:hAnsi="Gentium Basic" w:cs="Times New Roman"/>
        </w:rPr>
      </w:pPr>
    </w:p>
    <w:p w14:paraId="2AF3BB74" w14:textId="52038223" w:rsidR="00260E44" w:rsidRDefault="0017377E" w:rsidP="0017377E">
      <w:pPr>
        <w:pStyle w:val="NormalWeb"/>
        <w:spacing w:before="0" w:beforeAutospacing="0" w:after="195" w:afterAutospacing="0" w:line="276" w:lineRule="auto"/>
        <w:rPr>
          <w:rFonts w:ascii="Gentium Basic" w:hAnsi="Gentium Basic"/>
          <w:color w:val="111111"/>
        </w:rPr>
      </w:pPr>
      <w:r w:rsidRPr="0017377E">
        <w:rPr>
          <w:rFonts w:ascii="Gentium Basic" w:hAnsi="Gentium Basic"/>
          <w:noProof/>
          <w:color w:val="111111"/>
        </w:rPr>
        <w:drawing>
          <wp:anchor distT="0" distB="0" distL="114300" distR="114300" simplePos="0" relativeHeight="251658240" behindDoc="0" locked="0" layoutInCell="1" allowOverlap="1" wp14:anchorId="5C179B79" wp14:editId="4A57B77C">
            <wp:simplePos x="0" y="0"/>
            <wp:positionH relativeFrom="margin">
              <wp:align>center</wp:align>
            </wp:positionH>
            <wp:positionV relativeFrom="paragraph">
              <wp:posOffset>2439670</wp:posOffset>
            </wp:positionV>
            <wp:extent cx="3916045" cy="3009900"/>
            <wp:effectExtent l="0" t="0" r="8255" b="0"/>
            <wp:wrapSquare wrapText="bothSides"/>
            <wp:docPr id="3" name="Picture 3" descr="Angelika Kauffmann, The Water of Life Discourse (17th-18th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gelika Kauffmann, The Water of Life Discourse (17th-18th 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6045" cy="3009900"/>
                    </a:xfrm>
                    <a:prstGeom prst="rect">
                      <a:avLst/>
                    </a:prstGeom>
                    <a:noFill/>
                    <a:ln>
                      <a:noFill/>
                    </a:ln>
                  </pic:spPr>
                </pic:pic>
              </a:graphicData>
            </a:graphic>
          </wp:anchor>
        </w:drawing>
      </w:r>
      <w:r w:rsidR="00260E44" w:rsidRPr="0017377E">
        <w:rPr>
          <w:rFonts w:ascii="Gentium Basic" w:hAnsi="Gentium Basic"/>
        </w:rPr>
        <w:tab/>
        <w:t xml:space="preserve">So, rather than follow the misogynistic trope of calling the Samaritan woman a whore, let’s check out what recent Biblical theologians are teaching about her. Caryn Reader’s book, </w:t>
      </w:r>
      <w:r w:rsidR="00260E44" w:rsidRPr="0017377E">
        <w:rPr>
          <w:rFonts w:ascii="Gentium Basic" w:hAnsi="Gentium Basic"/>
          <w:u w:val="single"/>
        </w:rPr>
        <w:t>The Samaritan Woman’s Story</w:t>
      </w:r>
      <w:r w:rsidR="00260E44" w:rsidRPr="0017377E">
        <w:rPr>
          <w:rFonts w:ascii="Gentium Basic" w:hAnsi="Gentium Basic"/>
        </w:rPr>
        <w:t>, teaches us that this long passage, the longest conversation Jesus has with anyone, is not about sin. Reader notes, “</w:t>
      </w:r>
      <w:r w:rsidR="00260E44" w:rsidRPr="0017377E">
        <w:rPr>
          <w:rFonts w:ascii="Gentium Basic" w:hAnsi="Gentium Basic"/>
          <w:color w:val="111111"/>
        </w:rPr>
        <w:t>Sin is never mentioned. When Jesus refers to her “five husbands” he likely was not referring to her sexual history but to her </w:t>
      </w:r>
      <w:r w:rsidR="00260E44" w:rsidRPr="0017377E">
        <w:rPr>
          <w:rFonts w:ascii="Gentium Basic" w:hAnsi="Gentium Basic"/>
          <w:i/>
          <w:iCs/>
          <w:color w:val="111111"/>
        </w:rPr>
        <w:t>economic</w:t>
      </w:r>
      <w:r w:rsidR="00260E44" w:rsidRPr="0017377E">
        <w:rPr>
          <w:rFonts w:ascii="Gentium Basic" w:hAnsi="Gentium Basic"/>
          <w:color w:val="111111"/>
        </w:rPr>
        <w:t> story. Marriage, after all, was an economic arrangement between two families. Girls could be married to much older men at the ages of 11, 12, or 13 for the economic benefit of their families. Families could also force their children to divorce and remarry if a better deal came along. Having several marriages wasn’t uncommon since spouses frequently died from illness, war, or injury. And women themselves were traded like property and had little say in the matter. </w:t>
      </w:r>
    </w:p>
    <w:p w14:paraId="64A994FE"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34507C1A"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6C67822B"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56B25878"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7040F239"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46B9D0BE"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7FB1C265"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5FEB1B98"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4853E249" w14:textId="77777777" w:rsidR="0017377E" w:rsidRDefault="0017377E" w:rsidP="0017377E">
      <w:pPr>
        <w:pStyle w:val="NormalWeb"/>
        <w:spacing w:before="0" w:beforeAutospacing="0" w:after="195" w:afterAutospacing="0" w:line="276" w:lineRule="auto"/>
        <w:rPr>
          <w:rFonts w:ascii="Gentium Basic" w:hAnsi="Gentium Basic"/>
          <w:color w:val="111111"/>
        </w:rPr>
      </w:pPr>
    </w:p>
    <w:p w14:paraId="79CE1552" w14:textId="77777777" w:rsidR="0017377E" w:rsidRDefault="0017377E" w:rsidP="0017377E">
      <w:pPr>
        <w:spacing w:after="300"/>
        <w:jc w:val="center"/>
        <w:rPr>
          <w:rFonts w:ascii="Gentium Basic" w:eastAsia="Times New Roman" w:hAnsi="Gentium Basic" w:cs="Times New Roman"/>
          <w:color w:val="111111"/>
          <w:sz w:val="20"/>
          <w:szCs w:val="20"/>
        </w:rPr>
      </w:pPr>
    </w:p>
    <w:p w14:paraId="5E951FE2" w14:textId="5848BED7" w:rsidR="0017377E" w:rsidRPr="0017377E" w:rsidRDefault="0017377E" w:rsidP="0017377E">
      <w:pPr>
        <w:spacing w:after="300"/>
        <w:jc w:val="center"/>
        <w:rPr>
          <w:rFonts w:ascii="Gentium Basic" w:eastAsia="Times New Roman" w:hAnsi="Gentium Basic" w:cs="Times New Roman"/>
          <w:color w:val="111111"/>
          <w:sz w:val="20"/>
          <w:szCs w:val="20"/>
        </w:rPr>
      </w:pPr>
      <w:r w:rsidRPr="0017377E">
        <w:rPr>
          <w:rFonts w:ascii="Gentium Basic" w:eastAsia="Times New Roman" w:hAnsi="Gentium Basic" w:cs="Times New Roman"/>
          <w:color w:val="111111"/>
          <w:sz w:val="20"/>
          <w:szCs w:val="20"/>
        </w:rPr>
        <w:t xml:space="preserve">Angelika Kauffmann, </w:t>
      </w:r>
      <w:r w:rsidRPr="00D5164B">
        <w:rPr>
          <w:rFonts w:ascii="Gentium Basic" w:eastAsia="Times New Roman" w:hAnsi="Gentium Basic" w:cs="Times New Roman"/>
          <w:i/>
          <w:iCs/>
          <w:color w:val="111111"/>
          <w:sz w:val="20"/>
          <w:szCs w:val="20"/>
        </w:rPr>
        <w:t>The Water of Life Discourse</w:t>
      </w:r>
      <w:r w:rsidRPr="0017377E">
        <w:rPr>
          <w:rFonts w:ascii="Gentium Basic" w:eastAsia="Times New Roman" w:hAnsi="Gentium Basic" w:cs="Times New Roman"/>
          <w:color w:val="111111"/>
          <w:sz w:val="20"/>
          <w:szCs w:val="20"/>
        </w:rPr>
        <w:t xml:space="preserve"> (17th-18th c.).</w:t>
      </w:r>
    </w:p>
    <w:p w14:paraId="4E1E5CBC" w14:textId="77777777" w:rsidR="0017377E" w:rsidRPr="0017377E" w:rsidRDefault="0017377E" w:rsidP="0017377E">
      <w:pPr>
        <w:pStyle w:val="NormalWeb"/>
        <w:spacing w:before="0" w:beforeAutospacing="0" w:after="195" w:afterAutospacing="0" w:line="276" w:lineRule="auto"/>
        <w:jc w:val="center"/>
        <w:rPr>
          <w:rFonts w:ascii="Gentium Basic" w:hAnsi="Gentium Basic"/>
          <w:color w:val="111111"/>
        </w:rPr>
      </w:pPr>
    </w:p>
    <w:p w14:paraId="59ECAF26" w14:textId="7DB95837" w:rsidR="00260E44" w:rsidRPr="0017377E" w:rsidRDefault="00260E44" w:rsidP="00D5164B">
      <w:pPr>
        <w:spacing w:after="195" w:line="276" w:lineRule="auto"/>
        <w:ind w:firstLine="720"/>
        <w:rPr>
          <w:rFonts w:ascii="Gentium Basic" w:eastAsia="Times New Roman" w:hAnsi="Gentium Basic" w:cs="Times New Roman"/>
          <w:color w:val="111111"/>
        </w:rPr>
      </w:pPr>
      <w:r w:rsidRPr="0017377E">
        <w:rPr>
          <w:rFonts w:ascii="Gentium Basic" w:eastAsia="Times New Roman" w:hAnsi="Gentium Basic" w:cs="Times New Roman"/>
          <w:color w:val="111111"/>
        </w:rPr>
        <w:lastRenderedPageBreak/>
        <w:t xml:space="preserve">The right to marry was restricted as well. Enslaved people could not marry. Roman soldiers could not marry. A Roman citizen could not marry a non-citizen. So again, the story that Jesus tells back to her about living with a man who is not her husband might have been understood by first century people as referring to systems of privilege from which the woman had become excluded. Jesus might have been saying to her, “I see you. I see how you’ve been tossed around like a sack of grain. I see what that must have done to your heart.” </w:t>
      </w:r>
      <w:r w:rsidRPr="0017377E">
        <w:rPr>
          <w:rStyle w:val="FootnoteReference"/>
          <w:rFonts w:ascii="Gentium Basic" w:eastAsia="Times New Roman" w:hAnsi="Gentium Basic" w:cs="Times New Roman"/>
          <w:color w:val="111111"/>
        </w:rPr>
        <w:footnoteReference w:id="2"/>
      </w:r>
    </w:p>
    <w:p w14:paraId="68081F8A" w14:textId="77777777" w:rsidR="00260E44" w:rsidRPr="0017377E" w:rsidRDefault="00260E44" w:rsidP="0017377E">
      <w:pPr>
        <w:spacing w:line="276" w:lineRule="auto"/>
        <w:rPr>
          <w:rFonts w:ascii="Gentium Basic" w:hAnsi="Gentium Basic" w:cs="Times New Roman"/>
        </w:rPr>
      </w:pPr>
      <w:r w:rsidRPr="0017377E">
        <w:rPr>
          <w:rFonts w:ascii="Gentium Basic" w:hAnsi="Gentium Basic" w:cs="Times New Roman"/>
        </w:rPr>
        <w:tab/>
        <w:t>When I read this level of discourse about what happened to the Samaritan woman, and we look at what is happening to women across the globe who lose access to education, family planning, the ability to marry who they choose</w:t>
      </w:r>
      <w:r w:rsidR="008C2A11" w:rsidRPr="0017377E">
        <w:rPr>
          <w:rFonts w:ascii="Gentium Basic" w:hAnsi="Gentium Basic" w:cs="Times New Roman"/>
        </w:rPr>
        <w:t>; then we realize</w:t>
      </w:r>
      <w:r w:rsidRPr="0017377E">
        <w:rPr>
          <w:rFonts w:ascii="Gentium Basic" w:hAnsi="Gentium Basic" w:cs="Times New Roman"/>
        </w:rPr>
        <w:t xml:space="preserve"> it is not such a stretch </w:t>
      </w:r>
      <w:r w:rsidR="001E0DA8" w:rsidRPr="0017377E">
        <w:rPr>
          <w:rFonts w:ascii="Gentium Basic" w:hAnsi="Gentium Basic" w:cs="Times New Roman"/>
        </w:rPr>
        <w:t xml:space="preserve">to see </w:t>
      </w:r>
      <w:r w:rsidRPr="0017377E">
        <w:rPr>
          <w:rFonts w:ascii="Gentium Basic" w:hAnsi="Gentium Basic" w:cs="Times New Roman"/>
        </w:rPr>
        <w:t xml:space="preserve">that the struggles of the Samaritan woman back in Biblical times occur in places across the globe today. </w:t>
      </w:r>
    </w:p>
    <w:p w14:paraId="1AAEF010" w14:textId="77777777" w:rsidR="00260E44" w:rsidRPr="0017377E" w:rsidRDefault="00260E44" w:rsidP="0017377E">
      <w:pPr>
        <w:spacing w:line="276" w:lineRule="auto"/>
        <w:rPr>
          <w:rFonts w:ascii="Gentium Basic" w:hAnsi="Gentium Basic" w:cs="Times New Roman"/>
        </w:rPr>
      </w:pPr>
      <w:r w:rsidRPr="0017377E">
        <w:rPr>
          <w:rFonts w:ascii="Gentium Basic" w:hAnsi="Gentium Basic" w:cs="Times New Roman"/>
        </w:rPr>
        <w:t xml:space="preserve"> </w:t>
      </w:r>
      <w:r w:rsidR="00970A99" w:rsidRPr="0017377E">
        <w:rPr>
          <w:rFonts w:ascii="Gentium Basic" w:hAnsi="Gentium Basic" w:cs="Times New Roman"/>
        </w:rPr>
        <w:t>W</w:t>
      </w:r>
      <w:r w:rsidRPr="0017377E">
        <w:rPr>
          <w:rFonts w:ascii="Gentium Basic" w:hAnsi="Gentium Basic" w:cs="Times New Roman"/>
        </w:rPr>
        <w:t>hat would Jesus say</w:t>
      </w:r>
      <w:r w:rsidR="00970A99" w:rsidRPr="0017377E">
        <w:rPr>
          <w:rFonts w:ascii="Gentium Basic" w:hAnsi="Gentium Basic" w:cs="Times New Roman"/>
        </w:rPr>
        <w:t xml:space="preserve"> today</w:t>
      </w:r>
      <w:r w:rsidRPr="0017377E">
        <w:rPr>
          <w:rFonts w:ascii="Gentium Basic" w:hAnsi="Gentium Basic" w:cs="Times New Roman"/>
        </w:rPr>
        <w:t>? And how shall we respond?</w:t>
      </w:r>
    </w:p>
    <w:p w14:paraId="443C641D" w14:textId="77777777" w:rsidR="00260E44" w:rsidRPr="0017377E" w:rsidRDefault="00260E44" w:rsidP="0017377E">
      <w:pPr>
        <w:spacing w:line="276" w:lineRule="auto"/>
        <w:rPr>
          <w:rFonts w:ascii="Gentium Basic" w:hAnsi="Gentium Basic" w:cs="Times New Roman"/>
        </w:rPr>
      </w:pPr>
      <w:r w:rsidRPr="0017377E">
        <w:rPr>
          <w:rFonts w:ascii="Gentium Basic" w:hAnsi="Gentium Basic" w:cs="Times New Roman"/>
        </w:rPr>
        <w:tab/>
      </w:r>
    </w:p>
    <w:p w14:paraId="5BD97F41" w14:textId="77777777" w:rsidR="00260E44" w:rsidRPr="0017377E" w:rsidRDefault="00260E44" w:rsidP="0017377E">
      <w:pPr>
        <w:spacing w:line="276" w:lineRule="auto"/>
        <w:rPr>
          <w:rFonts w:ascii="Gentium Basic" w:hAnsi="Gentium Basic" w:cs="Times New Roman"/>
        </w:rPr>
      </w:pPr>
      <w:r w:rsidRPr="0017377E">
        <w:rPr>
          <w:rFonts w:ascii="Gentium Basic" w:hAnsi="Gentium Basic" w:cs="Times New Roman"/>
        </w:rPr>
        <w:tab/>
        <w:t xml:space="preserve">On Tuesday night, the Women in the Spirit women’s group read this Bible passage aloud and then we used the </w:t>
      </w:r>
      <w:r w:rsidR="001E0DA8" w:rsidRPr="0017377E">
        <w:rPr>
          <w:rFonts w:ascii="Gentium Basic" w:hAnsi="Gentium Basic" w:cs="Times New Roman"/>
        </w:rPr>
        <w:t>text as a springboard to tell our own life stories.  Jesus met the woman at the well and realized that even though they had just met, he already knew her better than the villagers she had spent her whole life around.</w:t>
      </w:r>
    </w:p>
    <w:p w14:paraId="41F3CED5" w14:textId="77777777" w:rsidR="001E0DA8" w:rsidRPr="0017377E" w:rsidRDefault="001E0DA8" w:rsidP="0017377E">
      <w:pPr>
        <w:spacing w:line="276" w:lineRule="auto"/>
        <w:rPr>
          <w:rFonts w:ascii="Gentium Basic" w:hAnsi="Gentium Basic" w:cs="Times New Roman"/>
        </w:rPr>
      </w:pPr>
      <w:r w:rsidRPr="0017377E">
        <w:rPr>
          <w:rFonts w:ascii="Gentium Basic" w:hAnsi="Gentium Basic" w:cs="Times New Roman"/>
        </w:rPr>
        <w:tab/>
        <w:t>Seated around the Guild room table, we shared stories about the struggles of praying for surgeries to heal fractures that seem nearly impossible to knit back together. We listened to one another pray for friends and family, for private struggles and worries that we know all too well. And I wish that the woman at the Samaritan well had a space around a well in the early morning hours to greet her community of women and find acceptance and love.</w:t>
      </w:r>
    </w:p>
    <w:p w14:paraId="4152A2A3" w14:textId="77777777" w:rsidR="001E0DA8" w:rsidRPr="0017377E" w:rsidRDefault="001E0DA8" w:rsidP="0017377E">
      <w:pPr>
        <w:spacing w:line="276" w:lineRule="auto"/>
        <w:rPr>
          <w:rFonts w:ascii="Gentium Basic" w:eastAsia="Times New Roman" w:hAnsi="Gentium Basic" w:cs="Times New Roman"/>
          <w:color w:val="000000"/>
          <w:shd w:val="clear" w:color="auto" w:fill="FFFFFF"/>
        </w:rPr>
      </w:pPr>
      <w:r w:rsidRPr="0017377E">
        <w:rPr>
          <w:rFonts w:ascii="Gentium Basic" w:hAnsi="Gentium Basic" w:cs="Times New Roman"/>
        </w:rPr>
        <w:tab/>
        <w:t>If you have ever struggled to fit in, if you have ever longed for acceptance, the Samaritan woman at the well is for you. I love how Nadia Bolz Weber relates her own struggles to find community with the mom groups when she was parenting her young kids. “</w:t>
      </w:r>
      <w:r w:rsidRPr="0017377E">
        <w:rPr>
          <w:rFonts w:ascii="Gentium Basic" w:eastAsia="Times New Roman" w:hAnsi="Gentium Basic" w:cs="Times New Roman"/>
          <w:color w:val="000000"/>
          <w:shd w:val="clear" w:color="auto" w:fill="FFFFFF"/>
        </w:rPr>
        <w:t>We don’t know why she was there at noon, but a safe guess is that maybe it’s sort of like why I took my kids to playgrounds at weird off hours. Because while I wanted my kids to be able to play I also very much wanted to avoid the other moms. I would never belong to their club – like I could never relax around them so I thought it best to avoid them.”</w:t>
      </w:r>
      <w:r w:rsidRPr="0017377E">
        <w:rPr>
          <w:rStyle w:val="FootnoteReference"/>
          <w:rFonts w:ascii="Gentium Basic" w:eastAsia="Times New Roman" w:hAnsi="Gentium Basic" w:cs="Times New Roman"/>
          <w:color w:val="000000"/>
          <w:shd w:val="clear" w:color="auto" w:fill="FFFFFF"/>
        </w:rPr>
        <w:footnoteReference w:id="3"/>
      </w:r>
      <w:r w:rsidRPr="0017377E">
        <w:rPr>
          <w:rFonts w:ascii="Gentium Basic" w:eastAsia="Times New Roman" w:hAnsi="Gentium Basic" w:cs="Times New Roman"/>
          <w:color w:val="000000"/>
          <w:shd w:val="clear" w:color="auto" w:fill="FFFFFF"/>
        </w:rPr>
        <w:t xml:space="preserve"> </w:t>
      </w:r>
      <w:r w:rsidR="003D1E44" w:rsidRPr="0017377E">
        <w:rPr>
          <w:rFonts w:ascii="Gentium Basic" w:eastAsia="Times New Roman" w:hAnsi="Gentium Basic" w:cs="Times New Roman"/>
          <w:color w:val="000000"/>
          <w:shd w:val="clear" w:color="auto" w:fill="FFFFFF"/>
        </w:rPr>
        <w:t>I think many of us can resonate with not feeling like we fit in and everyone around us has someone to call or some better plans than the lives we are leading. And so, let us rally around the Samaritan woman.</w:t>
      </w:r>
    </w:p>
    <w:p w14:paraId="1A361837" w14:textId="77777777" w:rsidR="003D1E44" w:rsidRPr="0017377E" w:rsidRDefault="003D1E44" w:rsidP="0017377E">
      <w:pPr>
        <w:spacing w:line="276" w:lineRule="auto"/>
        <w:rPr>
          <w:rFonts w:ascii="Gentium Basic" w:eastAsia="Times New Roman" w:hAnsi="Gentium Basic" w:cs="Times New Roman"/>
        </w:rPr>
      </w:pPr>
      <w:r w:rsidRPr="0017377E">
        <w:rPr>
          <w:rFonts w:ascii="Gentium Basic" w:eastAsia="Times New Roman" w:hAnsi="Gentium Basic" w:cs="Times New Roman"/>
        </w:rPr>
        <w:tab/>
        <w:t>She gets it.  She gets how much she needs the freedom that Jesus offers her. He sees her. And he draws closer to her and wants to get to know her, for her. Not to judge. Not to condemn. But to offer love and freedom through living water.  Finally, seen and loved, accepted and included, she can set down her water jug and find freedom.</w:t>
      </w:r>
    </w:p>
    <w:p w14:paraId="284BB705" w14:textId="77777777" w:rsidR="003D1E44" w:rsidRPr="0017377E" w:rsidRDefault="003D1E44" w:rsidP="0017377E">
      <w:pPr>
        <w:spacing w:line="276" w:lineRule="auto"/>
        <w:rPr>
          <w:rFonts w:ascii="Gentium Basic" w:eastAsia="Times New Roman" w:hAnsi="Gentium Basic" w:cs="Times New Roman"/>
        </w:rPr>
      </w:pPr>
      <w:r w:rsidRPr="0017377E">
        <w:rPr>
          <w:rFonts w:ascii="Gentium Basic" w:eastAsia="Times New Roman" w:hAnsi="Gentium Basic" w:cs="Times New Roman"/>
        </w:rPr>
        <w:lastRenderedPageBreak/>
        <w:tab/>
        <w:t>I think that’s something we all want, freedom. Freedom from want. Freedom to be loved. Freedom to love. Freedom and acceptance. May we realize that Jesus offers Living Water to each of us at our lowest points. We don’t have to be the best or win any popularity contest. We only need to show up at the well and say that we are thirsty.  Christ’s compassion will offer us wholeness and love. Show up to the well and never be thirsty again. Amen.</w:t>
      </w:r>
    </w:p>
    <w:p w14:paraId="7BB907C4" w14:textId="77777777" w:rsidR="001E0DA8" w:rsidRPr="0017377E" w:rsidRDefault="001E0DA8" w:rsidP="0017377E">
      <w:pPr>
        <w:spacing w:line="276" w:lineRule="auto"/>
        <w:rPr>
          <w:rFonts w:ascii="Gentium Basic" w:hAnsi="Gentium Basic" w:cs="Times New Roman"/>
        </w:rPr>
      </w:pPr>
    </w:p>
    <w:sectPr w:rsidR="001E0DA8" w:rsidRPr="0017377E" w:rsidSect="00E42B5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20D3" w14:textId="77777777" w:rsidR="0077439B" w:rsidRDefault="0077439B" w:rsidP="00260E44">
      <w:r>
        <w:separator/>
      </w:r>
    </w:p>
  </w:endnote>
  <w:endnote w:type="continuationSeparator" w:id="0">
    <w:p w14:paraId="05059D2B" w14:textId="77777777" w:rsidR="0077439B" w:rsidRDefault="0077439B" w:rsidP="002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charset w:val="00"/>
    <w:family w:val="auto"/>
    <w:pitch w:val="variable"/>
    <w:sig w:usb0="A000007F" w:usb1="4000204A"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0064425"/>
      <w:docPartObj>
        <w:docPartGallery w:val="Page Numbers (Bottom of Page)"/>
        <w:docPartUnique/>
      </w:docPartObj>
    </w:sdtPr>
    <w:sdtEndPr>
      <w:rPr>
        <w:rStyle w:val="PageNumber"/>
      </w:rPr>
    </w:sdtEndPr>
    <w:sdtContent>
      <w:p w14:paraId="00251A28" w14:textId="77777777" w:rsidR="00970A99" w:rsidRDefault="00970A99" w:rsidP="003C22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6927E8" w14:textId="77777777" w:rsidR="00970A99" w:rsidRDefault="00970A99" w:rsidP="00970A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567792"/>
      <w:docPartObj>
        <w:docPartGallery w:val="Page Numbers (Bottom of Page)"/>
        <w:docPartUnique/>
      </w:docPartObj>
    </w:sdtPr>
    <w:sdtEndPr>
      <w:rPr>
        <w:rStyle w:val="PageNumber"/>
      </w:rPr>
    </w:sdtEndPr>
    <w:sdtContent>
      <w:p w14:paraId="0FC2DD26" w14:textId="77777777" w:rsidR="00970A99" w:rsidRDefault="00970A99" w:rsidP="003C22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AB15A" w14:textId="77777777" w:rsidR="00970A99" w:rsidRDefault="00970A99" w:rsidP="00970A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A7BD" w14:textId="77777777" w:rsidR="0077439B" w:rsidRDefault="0077439B" w:rsidP="00260E44">
      <w:r>
        <w:separator/>
      </w:r>
    </w:p>
  </w:footnote>
  <w:footnote w:type="continuationSeparator" w:id="0">
    <w:p w14:paraId="2B39E42B" w14:textId="77777777" w:rsidR="0077439B" w:rsidRDefault="0077439B" w:rsidP="00260E44">
      <w:r>
        <w:continuationSeparator/>
      </w:r>
    </w:p>
  </w:footnote>
  <w:footnote w:id="1">
    <w:p w14:paraId="033BBB53" w14:textId="77777777" w:rsidR="00260E44" w:rsidRDefault="00260E44">
      <w:pPr>
        <w:pStyle w:val="FootnoteText"/>
      </w:pPr>
      <w:r>
        <w:rPr>
          <w:rStyle w:val="FootnoteReference"/>
        </w:rPr>
        <w:footnoteRef/>
      </w:r>
      <w:r>
        <w:t xml:space="preserve"> </w:t>
      </w:r>
      <w:hyperlink r:id="rId1" w:history="1">
        <w:r w:rsidRPr="003C226D">
          <w:rPr>
            <w:rStyle w:val="Hyperlink"/>
          </w:rPr>
          <w:t>https://wp-media.patheos.com/blogs/sites/20/2017/03/womanatwell.jpg</w:t>
        </w:r>
      </w:hyperlink>
    </w:p>
    <w:p w14:paraId="258E0D9C" w14:textId="77777777" w:rsidR="00260E44" w:rsidRDefault="00260E44">
      <w:pPr>
        <w:pStyle w:val="FootnoteText"/>
      </w:pPr>
    </w:p>
    <w:p w14:paraId="55ACF053" w14:textId="77777777" w:rsidR="00260E44" w:rsidRDefault="00260E44">
      <w:pPr>
        <w:pStyle w:val="FootnoteText"/>
      </w:pPr>
    </w:p>
  </w:footnote>
  <w:footnote w:id="2">
    <w:p w14:paraId="668C78C1" w14:textId="77777777" w:rsidR="00260E44" w:rsidRDefault="00260E44">
      <w:pPr>
        <w:pStyle w:val="FootnoteText"/>
      </w:pPr>
      <w:r>
        <w:rPr>
          <w:rStyle w:val="FootnoteReference"/>
        </w:rPr>
        <w:footnoteRef/>
      </w:r>
      <w:r>
        <w:t xml:space="preserve"> </w:t>
      </w:r>
      <w:hyperlink r:id="rId2" w:history="1">
        <w:r w:rsidRPr="003C226D">
          <w:rPr>
            <w:rStyle w:val="Hyperlink"/>
          </w:rPr>
          <w:t>https://journeywithjesus.net/essays/4099-living-water-third-sunday-in-lent</w:t>
        </w:r>
      </w:hyperlink>
    </w:p>
    <w:p w14:paraId="3601691E" w14:textId="77777777" w:rsidR="00260E44" w:rsidRDefault="00260E44">
      <w:pPr>
        <w:pStyle w:val="FootnoteText"/>
      </w:pPr>
    </w:p>
  </w:footnote>
  <w:footnote w:id="3">
    <w:p w14:paraId="6F2A780A" w14:textId="77777777" w:rsidR="001E0DA8" w:rsidRDefault="001E0DA8">
      <w:pPr>
        <w:pStyle w:val="FootnoteText"/>
      </w:pPr>
      <w:r>
        <w:rPr>
          <w:rStyle w:val="FootnoteReference"/>
        </w:rPr>
        <w:footnoteRef/>
      </w:r>
      <w:r>
        <w:t xml:space="preserve"> </w:t>
      </w:r>
      <w:hyperlink r:id="rId3" w:history="1">
        <w:r w:rsidRPr="003C226D">
          <w:rPr>
            <w:rStyle w:val="Hyperlink"/>
          </w:rPr>
          <w:t>https://www.patheos.com/blogs/nadiabolzweber/2017/03/wounds-wells-sermon-samaritan-woman/</w:t>
        </w:r>
      </w:hyperlink>
    </w:p>
    <w:p w14:paraId="4B4C1729" w14:textId="77777777" w:rsidR="001E0DA8" w:rsidRDefault="001E0DA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F8"/>
    <w:rsid w:val="0017377E"/>
    <w:rsid w:val="001E0DA8"/>
    <w:rsid w:val="00206853"/>
    <w:rsid w:val="00260E44"/>
    <w:rsid w:val="002D0939"/>
    <w:rsid w:val="003D1E44"/>
    <w:rsid w:val="0077439B"/>
    <w:rsid w:val="00806B3A"/>
    <w:rsid w:val="008C2A11"/>
    <w:rsid w:val="00970A99"/>
    <w:rsid w:val="00A55DD8"/>
    <w:rsid w:val="00D5164B"/>
    <w:rsid w:val="00E42B52"/>
    <w:rsid w:val="00ED15F8"/>
    <w:rsid w:val="00F240A4"/>
    <w:rsid w:val="00FA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E4BD"/>
  <w15:chartTrackingRefBased/>
  <w15:docId w15:val="{FB2D74D8-AA9F-D84F-9258-0E3D44A9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15F8"/>
    <w:pPr>
      <w:tabs>
        <w:tab w:val="right" w:pos="720"/>
        <w:tab w:val="center" w:pos="4320"/>
        <w:tab w:val="right" w:pos="6624"/>
        <w:tab w:val="right" w:pos="8640"/>
      </w:tabs>
      <w:spacing w:line="240" w:lineRule="atLeast"/>
    </w:pPr>
    <w:rPr>
      <w:rFonts w:ascii="Times New Roman" w:eastAsia="Times New Roman" w:hAnsi="Times New Roman" w:cs="Times New Roman"/>
      <w:szCs w:val="20"/>
    </w:rPr>
  </w:style>
  <w:style w:type="character" w:customStyle="1" w:styleId="FooterChar">
    <w:name w:val="Footer Char"/>
    <w:basedOn w:val="DefaultParagraphFont"/>
    <w:link w:val="Footer"/>
    <w:rsid w:val="00ED15F8"/>
    <w:rPr>
      <w:rFonts w:ascii="Times New Roman" w:eastAsia="Times New Roman" w:hAnsi="Times New Roman" w:cs="Times New Roman"/>
      <w:szCs w:val="20"/>
    </w:rPr>
  </w:style>
  <w:style w:type="paragraph" w:styleId="NormalWeb">
    <w:name w:val="Normal (Web)"/>
    <w:basedOn w:val="Normal"/>
    <w:uiPriority w:val="99"/>
    <w:semiHidden/>
    <w:unhideWhenUsed/>
    <w:rsid w:val="00260E4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0E44"/>
    <w:rPr>
      <w:b/>
      <w:bCs/>
    </w:rPr>
  </w:style>
  <w:style w:type="character" w:customStyle="1" w:styleId="mejs-offscreen">
    <w:name w:val="mejs-offscreen"/>
    <w:basedOn w:val="DefaultParagraphFont"/>
    <w:rsid w:val="00260E44"/>
  </w:style>
  <w:style w:type="character" w:customStyle="1" w:styleId="mejs-currenttime">
    <w:name w:val="mejs-currenttime"/>
    <w:basedOn w:val="DefaultParagraphFont"/>
    <w:rsid w:val="00260E44"/>
  </w:style>
  <w:style w:type="character" w:customStyle="1" w:styleId="mejs-duration">
    <w:name w:val="mejs-duration"/>
    <w:basedOn w:val="DefaultParagraphFont"/>
    <w:rsid w:val="00260E44"/>
  </w:style>
  <w:style w:type="character" w:customStyle="1" w:styleId="apple-converted-space">
    <w:name w:val="apple-converted-space"/>
    <w:basedOn w:val="DefaultParagraphFont"/>
    <w:rsid w:val="00260E44"/>
  </w:style>
  <w:style w:type="character" w:styleId="Emphasis">
    <w:name w:val="Emphasis"/>
    <w:basedOn w:val="DefaultParagraphFont"/>
    <w:uiPriority w:val="20"/>
    <w:qFormat/>
    <w:rsid w:val="00260E44"/>
    <w:rPr>
      <w:i/>
      <w:iCs/>
    </w:rPr>
  </w:style>
  <w:style w:type="paragraph" w:styleId="FootnoteText">
    <w:name w:val="footnote text"/>
    <w:basedOn w:val="Normal"/>
    <w:link w:val="FootnoteTextChar"/>
    <w:uiPriority w:val="99"/>
    <w:semiHidden/>
    <w:unhideWhenUsed/>
    <w:rsid w:val="00260E44"/>
    <w:rPr>
      <w:sz w:val="20"/>
      <w:szCs w:val="20"/>
    </w:rPr>
  </w:style>
  <w:style w:type="character" w:customStyle="1" w:styleId="FootnoteTextChar">
    <w:name w:val="Footnote Text Char"/>
    <w:basedOn w:val="DefaultParagraphFont"/>
    <w:link w:val="FootnoteText"/>
    <w:uiPriority w:val="99"/>
    <w:semiHidden/>
    <w:rsid w:val="00260E44"/>
    <w:rPr>
      <w:sz w:val="20"/>
      <w:szCs w:val="20"/>
    </w:rPr>
  </w:style>
  <w:style w:type="character" w:styleId="FootnoteReference">
    <w:name w:val="footnote reference"/>
    <w:basedOn w:val="DefaultParagraphFont"/>
    <w:uiPriority w:val="99"/>
    <w:semiHidden/>
    <w:unhideWhenUsed/>
    <w:rsid w:val="00260E44"/>
    <w:rPr>
      <w:vertAlign w:val="superscript"/>
    </w:rPr>
  </w:style>
  <w:style w:type="character" w:styleId="Hyperlink">
    <w:name w:val="Hyperlink"/>
    <w:basedOn w:val="DefaultParagraphFont"/>
    <w:uiPriority w:val="99"/>
    <w:unhideWhenUsed/>
    <w:rsid w:val="00260E44"/>
    <w:rPr>
      <w:color w:val="0563C1" w:themeColor="hyperlink"/>
      <w:u w:val="single"/>
    </w:rPr>
  </w:style>
  <w:style w:type="character" w:styleId="UnresolvedMention">
    <w:name w:val="Unresolved Mention"/>
    <w:basedOn w:val="DefaultParagraphFont"/>
    <w:uiPriority w:val="99"/>
    <w:semiHidden/>
    <w:unhideWhenUsed/>
    <w:rsid w:val="00260E44"/>
    <w:rPr>
      <w:color w:val="605E5C"/>
      <w:shd w:val="clear" w:color="auto" w:fill="E1DFDD"/>
    </w:rPr>
  </w:style>
  <w:style w:type="character" w:styleId="PageNumber">
    <w:name w:val="page number"/>
    <w:basedOn w:val="DefaultParagraphFont"/>
    <w:uiPriority w:val="99"/>
    <w:semiHidden/>
    <w:unhideWhenUsed/>
    <w:rsid w:val="0097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59474">
      <w:bodyDiv w:val="1"/>
      <w:marLeft w:val="0"/>
      <w:marRight w:val="0"/>
      <w:marTop w:val="0"/>
      <w:marBottom w:val="0"/>
      <w:divBdr>
        <w:top w:val="none" w:sz="0" w:space="0" w:color="auto"/>
        <w:left w:val="none" w:sz="0" w:space="0" w:color="auto"/>
        <w:bottom w:val="none" w:sz="0" w:space="0" w:color="auto"/>
        <w:right w:val="none" w:sz="0" w:space="0" w:color="auto"/>
      </w:divBdr>
      <w:divsChild>
        <w:div w:id="1520504124">
          <w:marLeft w:val="0"/>
          <w:marRight w:val="0"/>
          <w:marTop w:val="0"/>
          <w:marBottom w:val="0"/>
          <w:divBdr>
            <w:top w:val="none" w:sz="0" w:space="0" w:color="auto"/>
            <w:left w:val="none" w:sz="0" w:space="0" w:color="auto"/>
            <w:bottom w:val="none" w:sz="0" w:space="0" w:color="auto"/>
            <w:right w:val="none" w:sz="0" w:space="0" w:color="auto"/>
          </w:divBdr>
        </w:div>
      </w:divsChild>
    </w:div>
    <w:div w:id="1618678977">
      <w:bodyDiv w:val="1"/>
      <w:marLeft w:val="0"/>
      <w:marRight w:val="0"/>
      <w:marTop w:val="0"/>
      <w:marBottom w:val="0"/>
      <w:divBdr>
        <w:top w:val="none" w:sz="0" w:space="0" w:color="auto"/>
        <w:left w:val="none" w:sz="0" w:space="0" w:color="auto"/>
        <w:bottom w:val="none" w:sz="0" w:space="0" w:color="auto"/>
        <w:right w:val="none" w:sz="0" w:space="0" w:color="auto"/>
      </w:divBdr>
    </w:div>
    <w:div w:id="1885632084">
      <w:bodyDiv w:val="1"/>
      <w:marLeft w:val="0"/>
      <w:marRight w:val="0"/>
      <w:marTop w:val="0"/>
      <w:marBottom w:val="0"/>
      <w:divBdr>
        <w:top w:val="none" w:sz="0" w:space="0" w:color="auto"/>
        <w:left w:val="none" w:sz="0" w:space="0" w:color="auto"/>
        <w:bottom w:val="none" w:sz="0" w:space="0" w:color="auto"/>
        <w:right w:val="none" w:sz="0" w:space="0" w:color="auto"/>
      </w:divBdr>
      <w:divsChild>
        <w:div w:id="398947181">
          <w:marLeft w:val="0"/>
          <w:marRight w:val="0"/>
          <w:marTop w:val="0"/>
          <w:marBottom w:val="0"/>
          <w:divBdr>
            <w:top w:val="none" w:sz="0" w:space="0" w:color="auto"/>
            <w:left w:val="none" w:sz="0" w:space="0" w:color="auto"/>
            <w:bottom w:val="none" w:sz="0" w:space="0" w:color="auto"/>
            <w:right w:val="none" w:sz="0" w:space="0" w:color="auto"/>
          </w:divBdr>
        </w:div>
        <w:div w:id="1870870301">
          <w:marLeft w:val="0"/>
          <w:marRight w:val="0"/>
          <w:marTop w:val="300"/>
          <w:marBottom w:val="0"/>
          <w:divBdr>
            <w:top w:val="none" w:sz="0" w:space="0" w:color="auto"/>
            <w:left w:val="none" w:sz="0" w:space="0" w:color="auto"/>
            <w:bottom w:val="none" w:sz="0" w:space="0" w:color="auto"/>
            <w:right w:val="none" w:sz="0" w:space="0" w:color="auto"/>
          </w:divBdr>
          <w:divsChild>
            <w:div w:id="160973278">
              <w:marLeft w:val="0"/>
              <w:marRight w:val="0"/>
              <w:marTop w:val="0"/>
              <w:marBottom w:val="0"/>
              <w:divBdr>
                <w:top w:val="none" w:sz="0" w:space="0" w:color="auto"/>
                <w:left w:val="none" w:sz="0" w:space="0" w:color="auto"/>
                <w:bottom w:val="none" w:sz="0" w:space="0" w:color="auto"/>
                <w:right w:val="none" w:sz="0" w:space="0" w:color="auto"/>
              </w:divBdr>
              <w:divsChild>
                <w:div w:id="1250238069">
                  <w:marLeft w:val="0"/>
                  <w:marRight w:val="0"/>
                  <w:marTop w:val="0"/>
                  <w:marBottom w:val="0"/>
                  <w:divBdr>
                    <w:top w:val="none" w:sz="0" w:space="0" w:color="auto"/>
                    <w:left w:val="none" w:sz="0" w:space="0" w:color="auto"/>
                    <w:bottom w:val="none" w:sz="0" w:space="0" w:color="auto"/>
                    <w:right w:val="none" w:sz="0" w:space="0" w:color="auto"/>
                  </w:divBdr>
                  <w:divsChild>
                    <w:div w:id="1384790289">
                      <w:marLeft w:val="0"/>
                      <w:marRight w:val="0"/>
                      <w:marTop w:val="0"/>
                      <w:marBottom w:val="0"/>
                      <w:divBdr>
                        <w:top w:val="none" w:sz="0" w:space="0" w:color="auto"/>
                        <w:left w:val="none" w:sz="0" w:space="0" w:color="auto"/>
                        <w:bottom w:val="none" w:sz="0" w:space="0" w:color="auto"/>
                        <w:right w:val="none" w:sz="0" w:space="0" w:color="auto"/>
                      </w:divBdr>
                      <w:divsChild>
                        <w:div w:id="1475221735">
                          <w:marLeft w:val="0"/>
                          <w:marRight w:val="0"/>
                          <w:marTop w:val="0"/>
                          <w:marBottom w:val="0"/>
                          <w:divBdr>
                            <w:top w:val="none" w:sz="0" w:space="0" w:color="auto"/>
                            <w:left w:val="none" w:sz="0" w:space="0" w:color="auto"/>
                            <w:bottom w:val="none" w:sz="0" w:space="0" w:color="auto"/>
                            <w:right w:val="none" w:sz="0" w:space="0" w:color="auto"/>
                          </w:divBdr>
                          <w:divsChild>
                            <w:div w:id="1728184816">
                              <w:marLeft w:val="0"/>
                              <w:marRight w:val="0"/>
                              <w:marTop w:val="0"/>
                              <w:marBottom w:val="0"/>
                              <w:divBdr>
                                <w:top w:val="none" w:sz="0" w:space="0" w:color="auto"/>
                                <w:left w:val="none" w:sz="0" w:space="0" w:color="auto"/>
                                <w:bottom w:val="none" w:sz="0" w:space="0" w:color="auto"/>
                                <w:right w:val="none" w:sz="0" w:space="0" w:color="auto"/>
                              </w:divBdr>
                              <w:divsChild>
                                <w:div w:id="856042251">
                                  <w:marLeft w:val="0"/>
                                  <w:marRight w:val="0"/>
                                  <w:marTop w:val="0"/>
                                  <w:marBottom w:val="0"/>
                                  <w:divBdr>
                                    <w:top w:val="none" w:sz="0" w:space="0" w:color="auto"/>
                                    <w:left w:val="none" w:sz="0" w:space="0" w:color="auto"/>
                                    <w:bottom w:val="none" w:sz="0" w:space="0" w:color="auto"/>
                                    <w:right w:val="none" w:sz="0" w:space="0" w:color="auto"/>
                                  </w:divBdr>
                                  <w:divsChild>
                                    <w:div w:id="1738624791">
                                      <w:marLeft w:val="0"/>
                                      <w:marRight w:val="0"/>
                                      <w:marTop w:val="0"/>
                                      <w:marBottom w:val="0"/>
                                      <w:divBdr>
                                        <w:top w:val="none" w:sz="0" w:space="0" w:color="auto"/>
                                        <w:left w:val="none" w:sz="0" w:space="0" w:color="auto"/>
                                        <w:bottom w:val="none" w:sz="0" w:space="0" w:color="auto"/>
                                        <w:right w:val="none" w:sz="0" w:space="0" w:color="auto"/>
                                      </w:divBdr>
                                      <w:divsChild>
                                        <w:div w:id="300355868">
                                          <w:marLeft w:val="0"/>
                                          <w:marRight w:val="0"/>
                                          <w:marTop w:val="0"/>
                                          <w:marBottom w:val="0"/>
                                          <w:divBdr>
                                            <w:top w:val="none" w:sz="0" w:space="0" w:color="auto"/>
                                            <w:left w:val="none" w:sz="0" w:space="0" w:color="auto"/>
                                            <w:bottom w:val="none" w:sz="0" w:space="0" w:color="auto"/>
                                            <w:right w:val="none" w:sz="0" w:space="0" w:color="auto"/>
                                          </w:divBdr>
                                          <w:divsChild>
                                            <w:div w:id="1739981998">
                                              <w:marLeft w:val="0"/>
                                              <w:marRight w:val="0"/>
                                              <w:marTop w:val="0"/>
                                              <w:marBottom w:val="0"/>
                                              <w:divBdr>
                                                <w:top w:val="none" w:sz="0" w:space="0" w:color="auto"/>
                                                <w:left w:val="none" w:sz="0" w:space="0" w:color="auto"/>
                                                <w:bottom w:val="none" w:sz="0" w:space="0" w:color="auto"/>
                                                <w:right w:val="none" w:sz="0" w:space="0" w:color="auto"/>
                                              </w:divBdr>
                                              <w:divsChild>
                                                <w:div w:id="1750888522">
                                                  <w:marLeft w:val="0"/>
                                                  <w:marRight w:val="0"/>
                                                  <w:marTop w:val="0"/>
                                                  <w:marBottom w:val="0"/>
                                                  <w:divBdr>
                                                    <w:top w:val="none" w:sz="0" w:space="0" w:color="auto"/>
                                                    <w:left w:val="none" w:sz="0" w:space="0" w:color="auto"/>
                                                    <w:bottom w:val="none" w:sz="0" w:space="0" w:color="auto"/>
                                                    <w:right w:val="none" w:sz="0" w:space="0" w:color="auto"/>
                                                  </w:divBdr>
                                                  <w:divsChild>
                                                    <w:div w:id="1695881310">
                                                      <w:marLeft w:val="0"/>
                                                      <w:marRight w:val="0"/>
                                                      <w:marTop w:val="0"/>
                                                      <w:marBottom w:val="0"/>
                                                      <w:divBdr>
                                                        <w:top w:val="none" w:sz="0" w:space="0" w:color="auto"/>
                                                        <w:left w:val="none" w:sz="0" w:space="0" w:color="auto"/>
                                                        <w:bottom w:val="none" w:sz="0" w:space="0" w:color="auto"/>
                                                        <w:right w:val="none" w:sz="0" w:space="0" w:color="auto"/>
                                                      </w:divBdr>
                                                      <w:divsChild>
                                                        <w:div w:id="130758702">
                                                          <w:marLeft w:val="0"/>
                                                          <w:marRight w:val="0"/>
                                                          <w:marTop w:val="0"/>
                                                          <w:marBottom w:val="0"/>
                                                          <w:divBdr>
                                                            <w:top w:val="none" w:sz="0" w:space="0" w:color="auto"/>
                                                            <w:left w:val="none" w:sz="0" w:space="0" w:color="auto"/>
                                                            <w:bottom w:val="none" w:sz="0" w:space="0" w:color="auto"/>
                                                            <w:right w:val="none" w:sz="0" w:space="0" w:color="auto"/>
                                                          </w:divBdr>
                                                          <w:divsChild>
                                                            <w:div w:id="2100058722">
                                                              <w:marLeft w:val="0"/>
                                                              <w:marRight w:val="0"/>
                                                              <w:marTop w:val="0"/>
                                                              <w:marBottom w:val="0"/>
                                                              <w:divBdr>
                                                                <w:top w:val="none" w:sz="0" w:space="0" w:color="auto"/>
                                                                <w:left w:val="none" w:sz="0" w:space="0" w:color="auto"/>
                                                                <w:bottom w:val="none" w:sz="0" w:space="0" w:color="auto"/>
                                                                <w:right w:val="none" w:sz="0" w:space="0" w:color="auto"/>
                                                              </w:divBdr>
                                                              <w:divsChild>
                                                                <w:div w:id="1375038514">
                                                                  <w:marLeft w:val="0"/>
                                                                  <w:marRight w:val="0"/>
                                                                  <w:marTop w:val="0"/>
                                                                  <w:marBottom w:val="0"/>
                                                                  <w:divBdr>
                                                                    <w:top w:val="none" w:sz="0" w:space="0" w:color="auto"/>
                                                                    <w:left w:val="none" w:sz="0" w:space="0" w:color="auto"/>
                                                                    <w:bottom w:val="none" w:sz="0" w:space="0" w:color="auto"/>
                                                                    <w:right w:val="none" w:sz="0" w:space="0" w:color="auto"/>
                                                                  </w:divBdr>
                                                                </w:div>
                                                                <w:div w:id="1673214181">
                                                                  <w:marLeft w:val="75"/>
                                                                  <w:marRight w:val="75"/>
                                                                  <w:marTop w:val="0"/>
                                                                  <w:marBottom w:val="0"/>
                                                                  <w:divBdr>
                                                                    <w:top w:val="none" w:sz="0" w:space="0" w:color="auto"/>
                                                                    <w:left w:val="none" w:sz="0" w:space="0" w:color="auto"/>
                                                                    <w:bottom w:val="none" w:sz="0" w:space="0" w:color="auto"/>
                                                                    <w:right w:val="none" w:sz="0" w:space="0" w:color="auto"/>
                                                                  </w:divBdr>
                                                                </w:div>
                                                                <w:div w:id="7968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935146">
                          <w:marLeft w:val="0"/>
                          <w:marRight w:val="0"/>
                          <w:marTop w:val="0"/>
                          <w:marBottom w:val="0"/>
                          <w:divBdr>
                            <w:top w:val="none" w:sz="0" w:space="0" w:color="auto"/>
                            <w:left w:val="none" w:sz="0" w:space="0" w:color="auto"/>
                            <w:bottom w:val="none" w:sz="0" w:space="0" w:color="auto"/>
                            <w:right w:val="none" w:sz="0" w:space="0" w:color="auto"/>
                          </w:divBdr>
                          <w:divsChild>
                            <w:div w:id="15508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atheos.com/blogs/nadiabolzweber/2017/03/wounds-wells-sermon-samaritan-woman/" TargetMode="External"/><Relationship Id="rId2" Type="http://schemas.openxmlformats.org/officeDocument/2006/relationships/hyperlink" Target="https://journeywithjesus.net/essays/4099-living-water-third-sunday-in-lent" TargetMode="External"/><Relationship Id="rId1" Type="http://schemas.openxmlformats.org/officeDocument/2006/relationships/hyperlink" Target="https://wp-media.patheos.com/blogs/sites/20/2017/03/womanatwel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2026-03-07T17:34:00Z</cp:lastPrinted>
  <dcterms:created xsi:type="dcterms:W3CDTF">2026-03-04T18:25:00Z</dcterms:created>
  <dcterms:modified xsi:type="dcterms:W3CDTF">2026-03-09T14:47:00Z</dcterms:modified>
</cp:coreProperties>
</file>