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0A6A" w:rsidRPr="00FB1C27" w:rsidRDefault="00D70A6A" w:rsidP="00FB1C27">
      <w:pPr>
        <w:spacing w:line="360" w:lineRule="auto"/>
        <w:jc w:val="center"/>
        <w:rPr>
          <w:rFonts w:ascii="Garamond" w:hAnsi="Garamond" w:cs="Arial"/>
        </w:rPr>
      </w:pPr>
      <w:r w:rsidRPr="00FB1C27">
        <w:rPr>
          <w:rFonts w:ascii="Garamond" w:hAnsi="Garamond" w:cs="Arial"/>
        </w:rPr>
        <w:t xml:space="preserve">Reflections on the </w:t>
      </w:r>
      <w:r w:rsidRPr="00FB1C27">
        <w:rPr>
          <w:rFonts w:ascii="Garamond" w:hAnsi="Garamond" w:cs="Arial"/>
        </w:rPr>
        <w:t xml:space="preserve">Ten </w:t>
      </w:r>
      <w:r w:rsidRPr="00FB1C27">
        <w:rPr>
          <w:rFonts w:ascii="Garamond" w:hAnsi="Garamond" w:cs="Arial"/>
        </w:rPr>
        <w:t>Commandments</w:t>
      </w:r>
    </w:p>
    <w:p w:rsidR="00D70A6A" w:rsidRPr="00FB1C27" w:rsidRDefault="00D70A6A" w:rsidP="00FB1C27">
      <w:pPr>
        <w:spacing w:line="360" w:lineRule="auto"/>
        <w:jc w:val="center"/>
        <w:rPr>
          <w:rFonts w:ascii="Garamond" w:hAnsi="Garamond" w:cs="Arial"/>
        </w:rPr>
      </w:pPr>
      <w:r w:rsidRPr="00FB1C27">
        <w:rPr>
          <w:rFonts w:ascii="Garamond" w:hAnsi="Garamond" w:cs="Arial"/>
        </w:rPr>
        <w:t xml:space="preserve">October </w:t>
      </w:r>
      <w:r w:rsidR="006C5A6A" w:rsidRPr="00FB1C27">
        <w:rPr>
          <w:rFonts w:ascii="Garamond" w:hAnsi="Garamond" w:cs="Arial"/>
        </w:rPr>
        <w:t>10, 2026</w:t>
      </w:r>
    </w:p>
    <w:p w:rsidR="00D70A6A" w:rsidRPr="00FB1C27" w:rsidRDefault="00D70A6A" w:rsidP="00FB1C27">
      <w:pPr>
        <w:spacing w:line="360" w:lineRule="auto"/>
        <w:jc w:val="center"/>
        <w:rPr>
          <w:rFonts w:ascii="Garamond" w:hAnsi="Garamond" w:cs="Arial"/>
        </w:rPr>
      </w:pPr>
      <w:r w:rsidRPr="00FB1C27">
        <w:rPr>
          <w:rFonts w:ascii="Garamond" w:hAnsi="Garamond" w:cs="Arial"/>
        </w:rPr>
        <w:t>Rev. Christi</w:t>
      </w:r>
      <w:r w:rsidRPr="00FB1C27">
        <w:rPr>
          <w:rFonts w:ascii="Garamond" w:hAnsi="Garamond" w:cs="Arial"/>
        </w:rPr>
        <w:t>n</w:t>
      </w:r>
      <w:r w:rsidRPr="00FB1C27">
        <w:rPr>
          <w:rFonts w:ascii="Garamond" w:hAnsi="Garamond" w:cs="Arial"/>
        </w:rPr>
        <w:t>e</w:t>
      </w:r>
      <w:r w:rsidRPr="00FB1C27">
        <w:rPr>
          <w:rFonts w:ascii="Garamond" w:hAnsi="Garamond" w:cs="Arial"/>
        </w:rPr>
        <w:t xml:space="preserve"> E. </w:t>
      </w:r>
      <w:r w:rsidRPr="00FB1C27">
        <w:rPr>
          <w:rFonts w:ascii="Garamond" w:hAnsi="Garamond" w:cs="Arial"/>
        </w:rPr>
        <w:t>Burns</w:t>
      </w:r>
    </w:p>
    <w:p w:rsidR="004840C2" w:rsidRPr="00562CAF" w:rsidRDefault="004840C2" w:rsidP="00FB1C27">
      <w:pPr>
        <w:pBdr>
          <w:top w:val="single" w:sz="2" w:space="0" w:color="E5E7EB"/>
          <w:left w:val="single" w:sz="2" w:space="0" w:color="E5E7EB"/>
          <w:bottom w:val="single" w:sz="2" w:space="0" w:color="E5E7EB"/>
          <w:right w:val="single" w:sz="2" w:space="0" w:color="E5E7EB"/>
        </w:pBdr>
        <w:spacing w:before="240" w:after="240" w:line="360" w:lineRule="auto"/>
        <w:rPr>
          <w:rFonts w:ascii="Garamond" w:eastAsia="Times New Roman" w:hAnsi="Garamond" w:cs="Segoe UI"/>
          <w:color w:val="000000"/>
        </w:rPr>
      </w:pPr>
      <w:r w:rsidRPr="00FB1C27">
        <w:rPr>
          <w:rFonts w:ascii="Garamond" w:eastAsia="Times New Roman" w:hAnsi="Garamond" w:cs="Segoe UI"/>
          <w:b/>
          <w:bCs/>
          <w:color w:val="000000"/>
          <w:bdr w:val="single" w:sz="2" w:space="0" w:color="E5E7EB" w:frame="1"/>
        </w:rPr>
        <w:t>20 </w:t>
      </w:r>
      <w:r w:rsidRPr="00FB1C27">
        <w:rPr>
          <w:rFonts w:ascii="Garamond" w:eastAsia="Times New Roman" w:hAnsi="Garamond" w:cs="Segoe UI"/>
          <w:color w:val="000000"/>
          <w:bdr w:val="single" w:sz="2" w:space="0" w:color="E5E7EB" w:frame="1"/>
        </w:rPr>
        <w:t>Then God spoke all these words,</w:t>
      </w:r>
    </w:p>
    <w:p w:rsidR="004840C2" w:rsidRPr="00562CAF" w:rsidRDefault="004840C2" w:rsidP="00FB1C27">
      <w:pPr>
        <w:pBdr>
          <w:top w:val="single" w:sz="2" w:space="0" w:color="E5E7EB"/>
          <w:left w:val="single" w:sz="2" w:space="0" w:color="E5E7EB"/>
          <w:bottom w:val="single" w:sz="2" w:space="0" w:color="E5E7EB"/>
          <w:right w:val="single" w:sz="2" w:space="0" w:color="E5E7EB"/>
        </w:pBdr>
        <w:spacing w:before="240" w:after="240" w:line="360" w:lineRule="auto"/>
        <w:rPr>
          <w:rFonts w:ascii="Garamond" w:eastAsia="Times New Roman" w:hAnsi="Garamond" w:cs="Segoe UI"/>
          <w:color w:val="000000"/>
          <w:bdr w:val="single" w:sz="2" w:space="0" w:color="E5E7EB" w:frame="1"/>
        </w:rPr>
      </w:pPr>
      <w:r w:rsidRPr="00FB1C27">
        <w:rPr>
          <w:rFonts w:ascii="Garamond" w:eastAsia="Times New Roman" w:hAnsi="Garamond" w:cs="Segoe UI"/>
          <w:b/>
          <w:bCs/>
          <w:color w:val="000000"/>
          <w:bdr w:val="single" w:sz="2" w:space="0" w:color="E5E7EB" w:frame="1"/>
          <w:vertAlign w:val="superscript"/>
        </w:rPr>
        <w:t>2 </w:t>
      </w:r>
      <w:r w:rsidRPr="00FB1C27">
        <w:rPr>
          <w:rFonts w:ascii="Garamond" w:eastAsia="Times New Roman" w:hAnsi="Garamond" w:cs="Segoe UI"/>
          <w:color w:val="000000"/>
          <w:bdr w:val="single" w:sz="2" w:space="0" w:color="E5E7EB" w:frame="1"/>
        </w:rPr>
        <w:t>“I am the Lord your God, who brought you out of the land of Egypt, out of the house of slavery; </w:t>
      </w:r>
      <w:r w:rsidRPr="00FB1C27">
        <w:rPr>
          <w:rFonts w:ascii="Garamond" w:eastAsia="Times New Roman" w:hAnsi="Garamond" w:cs="Segoe UI"/>
          <w:b/>
          <w:bCs/>
          <w:color w:val="000000"/>
          <w:bdr w:val="single" w:sz="2" w:space="0" w:color="E5E7EB" w:frame="1"/>
          <w:vertAlign w:val="superscript"/>
        </w:rPr>
        <w:t>3 </w:t>
      </w:r>
      <w:r w:rsidRPr="00FB1C27">
        <w:rPr>
          <w:rFonts w:ascii="Garamond" w:eastAsia="Times New Roman" w:hAnsi="Garamond" w:cs="Segoe UI"/>
          <w:color w:val="000000"/>
          <w:bdr w:val="single" w:sz="2" w:space="0" w:color="E5E7EB" w:frame="1"/>
        </w:rPr>
        <w:t>you shall have no other gods before</w:t>
      </w:r>
      <w:r w:rsidRPr="00FB1C27">
        <w:rPr>
          <w:rFonts w:ascii="Garamond" w:eastAsia="Times New Roman" w:hAnsi="Garamond" w:cs="Segoe UI"/>
          <w:color w:val="000000"/>
          <w:bdr w:val="single" w:sz="2" w:space="0" w:color="E5E7EB" w:frame="1"/>
          <w:vertAlign w:val="superscript"/>
        </w:rPr>
        <w:t>[</w:t>
      </w:r>
      <w:hyperlink r:id="rId7" w:anchor="fen-NRSVUE-2055a" w:tooltip="See footnote a" w:history="1">
        <w:r w:rsidRPr="00FB1C27">
          <w:rPr>
            <w:rFonts w:ascii="Garamond" w:eastAsia="Times New Roman" w:hAnsi="Garamond" w:cs="Segoe UI"/>
            <w:color w:val="0000FF"/>
            <w:u w:val="single"/>
            <w:bdr w:val="single" w:sz="2" w:space="0" w:color="E5E7EB" w:frame="1"/>
            <w:vertAlign w:val="superscript"/>
          </w:rPr>
          <w:t>a</w:t>
        </w:r>
      </w:hyperlink>
      <w:r w:rsidRPr="00FB1C27">
        <w:rPr>
          <w:rFonts w:ascii="Garamond" w:eastAsia="Times New Roman" w:hAnsi="Garamond" w:cs="Segoe UI"/>
          <w:color w:val="000000"/>
          <w:bdr w:val="single" w:sz="2" w:space="0" w:color="E5E7EB" w:frame="1"/>
          <w:vertAlign w:val="superscript"/>
        </w:rPr>
        <w:t>]</w:t>
      </w:r>
      <w:r w:rsidRPr="00FB1C27">
        <w:rPr>
          <w:rFonts w:ascii="Garamond" w:eastAsia="Times New Roman" w:hAnsi="Garamond" w:cs="Segoe UI"/>
          <w:color w:val="000000"/>
          <w:bdr w:val="single" w:sz="2" w:space="0" w:color="E5E7EB" w:frame="1"/>
        </w:rPr>
        <w:t> me.</w:t>
      </w:r>
      <w:r w:rsidRPr="00FB1C27">
        <w:rPr>
          <w:rFonts w:ascii="Garamond" w:eastAsia="Times New Roman" w:hAnsi="Garamond" w:cs="Segoe UI"/>
          <w:color w:val="000000"/>
          <w:bdr w:val="single" w:sz="2" w:space="0" w:color="E5E7EB" w:frame="1"/>
        </w:rPr>
        <w:t>” Exodus 20:1-3</w:t>
      </w:r>
    </w:p>
    <w:p w:rsidR="00505437" w:rsidRPr="00FB1C27" w:rsidRDefault="004840C2" w:rsidP="00FB1C27">
      <w:pPr>
        <w:spacing w:line="360" w:lineRule="auto"/>
        <w:rPr>
          <w:rFonts w:ascii="Garamond" w:eastAsia="Times New Roman" w:hAnsi="Garamond" w:cs="Times New Roman"/>
          <w:color w:val="000000"/>
        </w:rPr>
      </w:pPr>
      <w:r w:rsidRPr="00FB1C27">
        <w:rPr>
          <w:rFonts w:ascii="Garamond" w:hAnsi="Garamond"/>
        </w:rPr>
        <w:tab/>
        <w:t xml:space="preserve">When you first think about the Ten Commandments, the famous comedy scene from Mel Brooks’ </w:t>
      </w:r>
      <w:r w:rsidRPr="00FB1C27">
        <w:rPr>
          <w:rFonts w:ascii="Garamond" w:hAnsi="Garamond"/>
          <w:u w:val="single"/>
        </w:rPr>
        <w:t xml:space="preserve">The History of the World: Part I </w:t>
      </w:r>
      <w:r w:rsidRPr="00FB1C27">
        <w:rPr>
          <w:rFonts w:ascii="Garamond" w:hAnsi="Garamond"/>
        </w:rPr>
        <w:t>might come to mind. In it, Mel Brooks is wearing long robes and a huge white beard playing the part of Moses walking on Mount Sinai when a booming voice from God bellows to him saying, “This is the Lord, thy God, commanding you to obey my Law. Do you hear me?” And Moses whispers, “Yes, I hear you.” And then asks, “O Lord, why have you chosen me?” The Lord replies, “I shall give you my Laws, and you shall take them unto the people.” And Moses enthusiastically says, “Yes Lord</w:t>
      </w:r>
      <w:r w:rsidR="00E54979" w:rsidRPr="00FB1C27">
        <w:rPr>
          <w:rFonts w:ascii="Garamond" w:hAnsi="Garamond"/>
        </w:rPr>
        <w:t>.”</w:t>
      </w:r>
      <w:r w:rsidRPr="00FB1C27">
        <w:rPr>
          <w:rFonts w:ascii="Garamond" w:hAnsi="Garamond"/>
        </w:rPr>
        <w:t xml:space="preserve"> </w:t>
      </w:r>
      <w:r w:rsidR="00E54979" w:rsidRPr="00FB1C27">
        <w:rPr>
          <w:rFonts w:ascii="Garamond" w:hAnsi="Garamond"/>
        </w:rPr>
        <w:t>A</w:t>
      </w:r>
      <w:r w:rsidRPr="00FB1C27">
        <w:rPr>
          <w:rFonts w:ascii="Garamond" w:hAnsi="Garamond"/>
        </w:rPr>
        <w:t>nd</w:t>
      </w:r>
      <w:r w:rsidR="00E54979" w:rsidRPr="00FB1C27">
        <w:rPr>
          <w:rFonts w:ascii="Garamond" w:hAnsi="Garamond"/>
        </w:rPr>
        <w:t>,</w:t>
      </w:r>
      <w:r w:rsidRPr="00FB1C27">
        <w:rPr>
          <w:rFonts w:ascii="Garamond" w:hAnsi="Garamond"/>
        </w:rPr>
        <w:t xml:space="preserve"> with a flash of lighting and a bolt of thunder, fifteen </w:t>
      </w:r>
      <w:r w:rsidR="00505437" w:rsidRPr="00FB1C27">
        <w:rPr>
          <w:rFonts w:ascii="Garamond" w:hAnsi="Garamond"/>
        </w:rPr>
        <w:t xml:space="preserve">Laws on three tablets are given to Moses.  Unfortunately, Mel Brooks drops one of the stone tablets. </w:t>
      </w:r>
      <w:r w:rsidR="00505437" w:rsidRPr="00FB1C27">
        <w:rPr>
          <w:rFonts w:ascii="Garamond" w:eastAsia="Times New Roman" w:hAnsi="Garamond" w:cs="Times New Roman"/>
          <w:color w:val="000000"/>
        </w:rPr>
        <w:t>He pivots immediately to the crowd and announces, "The Lord Jehovah has given unto you these fifteen... [drops tablet]... </w:t>
      </w:r>
      <w:r w:rsidR="00505437" w:rsidRPr="00FB1C27">
        <w:rPr>
          <w:rFonts w:ascii="Garamond" w:eastAsia="Times New Roman" w:hAnsi="Garamond" w:cs="Times New Roman"/>
          <w:i/>
          <w:iCs/>
          <w:color w:val="000000"/>
        </w:rPr>
        <w:t>ten</w:t>
      </w:r>
      <w:r w:rsidR="00505437" w:rsidRPr="00FB1C27">
        <w:rPr>
          <w:rFonts w:ascii="Garamond" w:eastAsia="Times New Roman" w:hAnsi="Garamond" w:cs="Times New Roman"/>
          <w:color w:val="000000"/>
        </w:rPr>
        <w:t> commandments for all to obey!"</w:t>
      </w:r>
      <w:r w:rsidR="00505437" w:rsidRPr="00FB1C27">
        <w:rPr>
          <w:rStyle w:val="FootnoteReference"/>
          <w:rFonts w:ascii="Garamond" w:eastAsia="Times New Roman" w:hAnsi="Garamond" w:cs="Times New Roman"/>
          <w:color w:val="000000"/>
        </w:rPr>
        <w:footnoteReference w:id="1"/>
      </w:r>
    </w:p>
    <w:p w:rsidR="000E2C84" w:rsidRPr="00FB1C27" w:rsidRDefault="000E2C84" w:rsidP="00FB1C27">
      <w:pPr>
        <w:spacing w:line="360" w:lineRule="auto"/>
        <w:rPr>
          <w:rFonts w:ascii="Times New Roman" w:eastAsia="Times New Roman" w:hAnsi="Times New Roman" w:cs="Times New Roman"/>
        </w:rPr>
      </w:pPr>
      <w:r w:rsidRPr="00FB1C27">
        <w:rPr>
          <w:rFonts w:ascii="Times New Roman" w:eastAsia="Times New Roman" w:hAnsi="Times New Roman" w:cs="Times New Roman"/>
        </w:rPr>
        <w:tab/>
      </w:r>
    </w:p>
    <w:p w:rsidR="000E2C84" w:rsidRPr="00FB1C27" w:rsidRDefault="000E2C84" w:rsidP="00FB1C27">
      <w:pPr>
        <w:spacing w:line="360" w:lineRule="auto"/>
        <w:rPr>
          <w:rFonts w:ascii="Garamond" w:eastAsia="Times New Roman" w:hAnsi="Garamond" w:cs="Times New Roman"/>
        </w:rPr>
      </w:pPr>
      <w:r w:rsidRPr="00FB1C27">
        <w:rPr>
          <w:rFonts w:ascii="Garamond" w:eastAsia="Times New Roman" w:hAnsi="Garamond" w:cs="Times New Roman"/>
        </w:rPr>
        <w:tab/>
        <w:t xml:space="preserve">Perhaps that is what you think of when you hear the </w:t>
      </w:r>
      <w:r w:rsidR="00EB52A1" w:rsidRPr="00FB1C27">
        <w:rPr>
          <w:rFonts w:ascii="Garamond" w:eastAsia="Times New Roman" w:hAnsi="Garamond" w:cs="Times New Roman"/>
        </w:rPr>
        <w:t>T</w:t>
      </w:r>
      <w:r w:rsidRPr="00FB1C27">
        <w:rPr>
          <w:rFonts w:ascii="Garamond" w:eastAsia="Times New Roman" w:hAnsi="Garamond" w:cs="Times New Roman"/>
        </w:rPr>
        <w:t xml:space="preserve">en </w:t>
      </w:r>
      <w:r w:rsidR="00EB52A1" w:rsidRPr="00FB1C27">
        <w:rPr>
          <w:rFonts w:ascii="Garamond" w:eastAsia="Times New Roman" w:hAnsi="Garamond" w:cs="Times New Roman"/>
        </w:rPr>
        <w:t>C</w:t>
      </w:r>
      <w:r w:rsidRPr="00FB1C27">
        <w:rPr>
          <w:rFonts w:ascii="Garamond" w:eastAsia="Times New Roman" w:hAnsi="Garamond" w:cs="Times New Roman"/>
        </w:rPr>
        <w:t xml:space="preserve">ommandments. </w:t>
      </w:r>
      <w:r w:rsidR="00EB52A1" w:rsidRPr="00FB1C27">
        <w:rPr>
          <w:rFonts w:ascii="Garamond" w:eastAsia="Times New Roman" w:hAnsi="Garamond" w:cs="Times New Roman"/>
        </w:rPr>
        <w:t>T</w:t>
      </w:r>
      <w:r w:rsidRPr="00FB1C27">
        <w:rPr>
          <w:rFonts w:ascii="Garamond" w:eastAsia="Times New Roman" w:hAnsi="Garamond" w:cs="Times New Roman"/>
        </w:rPr>
        <w:t xml:space="preserve">his week we are going to dive deep into </w:t>
      </w:r>
      <w:r w:rsidR="00EB52A1" w:rsidRPr="00FB1C27">
        <w:rPr>
          <w:rFonts w:ascii="Garamond" w:eastAsia="Times New Roman" w:hAnsi="Garamond" w:cs="Times New Roman"/>
        </w:rPr>
        <w:t>a</w:t>
      </w:r>
      <w:r w:rsidRPr="00FB1C27">
        <w:rPr>
          <w:rFonts w:ascii="Garamond" w:eastAsia="Times New Roman" w:hAnsi="Garamond" w:cs="Times New Roman"/>
        </w:rPr>
        <w:t xml:space="preserve"> study of the </w:t>
      </w:r>
      <w:r w:rsidR="00EB52A1" w:rsidRPr="00FB1C27">
        <w:rPr>
          <w:rFonts w:ascii="Garamond" w:eastAsia="Times New Roman" w:hAnsi="Garamond" w:cs="Times New Roman"/>
        </w:rPr>
        <w:t>T</w:t>
      </w:r>
      <w:r w:rsidRPr="00FB1C27">
        <w:rPr>
          <w:rFonts w:ascii="Garamond" w:eastAsia="Times New Roman" w:hAnsi="Garamond" w:cs="Times New Roman"/>
        </w:rPr>
        <w:t xml:space="preserve">en </w:t>
      </w:r>
      <w:r w:rsidR="00EB52A1" w:rsidRPr="00FB1C27">
        <w:rPr>
          <w:rFonts w:ascii="Garamond" w:eastAsia="Times New Roman" w:hAnsi="Garamond" w:cs="Times New Roman"/>
        </w:rPr>
        <w:t>C</w:t>
      </w:r>
      <w:r w:rsidRPr="00FB1C27">
        <w:rPr>
          <w:rFonts w:ascii="Garamond" w:eastAsia="Times New Roman" w:hAnsi="Garamond" w:cs="Times New Roman"/>
        </w:rPr>
        <w:t xml:space="preserve">ommandments and consider what role they have to play in our lived reality in 2026. The Book of Exodus, where the </w:t>
      </w:r>
      <w:r w:rsidR="00EB52A1" w:rsidRPr="00FB1C27">
        <w:rPr>
          <w:rFonts w:ascii="Garamond" w:eastAsia="Times New Roman" w:hAnsi="Garamond" w:cs="Times New Roman"/>
        </w:rPr>
        <w:t>T</w:t>
      </w:r>
      <w:r w:rsidRPr="00FB1C27">
        <w:rPr>
          <w:rFonts w:ascii="Garamond" w:eastAsia="Times New Roman" w:hAnsi="Garamond" w:cs="Times New Roman"/>
        </w:rPr>
        <w:t xml:space="preserve">en </w:t>
      </w:r>
      <w:r w:rsidR="00EB52A1" w:rsidRPr="00FB1C27">
        <w:rPr>
          <w:rFonts w:ascii="Garamond" w:eastAsia="Times New Roman" w:hAnsi="Garamond" w:cs="Times New Roman"/>
        </w:rPr>
        <w:t>C</w:t>
      </w:r>
      <w:r w:rsidRPr="00FB1C27">
        <w:rPr>
          <w:rFonts w:ascii="Garamond" w:eastAsia="Times New Roman" w:hAnsi="Garamond" w:cs="Times New Roman"/>
        </w:rPr>
        <w:t xml:space="preserve">ommandments are located, are a collection of escape and liberation stories and tell about the Jewish people in the wilderness. It documents the departure of an oppressed people from Egypt to the sacred mountain of Sinai where they enter into a covenant with God whom they believe rescued them. The recurrent theme is “Let my people go.” (Exodus 5:1) God is a God who saves. The Ten Commandments are also found in Deuteronomy 5:6-21. They are not </w:t>
      </w:r>
      <w:r w:rsidR="00A229B1" w:rsidRPr="00FB1C27">
        <w:rPr>
          <w:rFonts w:ascii="Garamond" w:eastAsia="Times New Roman" w:hAnsi="Garamond" w:cs="Times New Roman"/>
        </w:rPr>
        <w:t xml:space="preserve">universal </w:t>
      </w:r>
      <w:r w:rsidRPr="00FB1C27">
        <w:rPr>
          <w:rFonts w:ascii="Garamond" w:eastAsia="Times New Roman" w:hAnsi="Garamond" w:cs="Times New Roman"/>
        </w:rPr>
        <w:t>law</w:t>
      </w:r>
      <w:r w:rsidR="00A229B1" w:rsidRPr="00FB1C27">
        <w:rPr>
          <w:rFonts w:ascii="Garamond" w:eastAsia="Times New Roman" w:hAnsi="Garamond" w:cs="Times New Roman"/>
        </w:rPr>
        <w:t xml:space="preserve">s </w:t>
      </w:r>
      <w:r w:rsidRPr="00FB1C27">
        <w:rPr>
          <w:rFonts w:ascii="Garamond" w:eastAsia="Times New Roman" w:hAnsi="Garamond" w:cs="Times New Roman"/>
        </w:rPr>
        <w:t xml:space="preserve">nor a summary of biblical law. Instead, </w:t>
      </w:r>
      <w:r w:rsidR="00A229B1" w:rsidRPr="00FB1C27">
        <w:rPr>
          <w:rFonts w:ascii="Garamond" w:eastAsia="Times New Roman" w:hAnsi="Garamond" w:cs="Times New Roman"/>
        </w:rPr>
        <w:t xml:space="preserve">they are unconditional community precepts, which include injunctions and prohibitions.  The fancy word for them is the Decalogue and they create a moral standard for a society, where obedience to a divine authority follows listening to God, rather than fear of punishment. </w:t>
      </w:r>
    </w:p>
    <w:p w:rsidR="00A229B1" w:rsidRPr="00FB1C27" w:rsidRDefault="00A229B1" w:rsidP="00FB1C27">
      <w:pPr>
        <w:spacing w:line="360" w:lineRule="auto"/>
        <w:rPr>
          <w:rFonts w:ascii="Garamond" w:eastAsia="Times New Roman" w:hAnsi="Garamond" w:cs="Times New Roman"/>
        </w:rPr>
      </w:pPr>
    </w:p>
    <w:p w:rsidR="004840C2" w:rsidRPr="00FB1C27" w:rsidRDefault="00A229B1" w:rsidP="00FB1C27">
      <w:pPr>
        <w:spacing w:line="360" w:lineRule="auto"/>
        <w:rPr>
          <w:rFonts w:ascii="Garamond" w:hAnsi="Garamond"/>
        </w:rPr>
      </w:pPr>
      <w:r w:rsidRPr="00FB1C27">
        <w:rPr>
          <w:rFonts w:ascii="Garamond" w:hAnsi="Garamond"/>
        </w:rPr>
        <w:tab/>
        <w:t>For both Christians and Jewish folks, following the Ten Commandments, is a response to God’s freeing power. The Book of Exodus is about God’s care for and covenant with the people of Israel. In response to that covenant, God asks the people to follow God’s ways, rather than the diversity of gods followed by polytheistic religions that were also in the region.  The first commandment announces that God is the one who initiated the covenant, saying that God brought the people out of slavery in Egypt, and that “you shall have no other gods before me.”(Exodus 20:1)</w:t>
      </w:r>
    </w:p>
    <w:p w:rsidR="00A229B1" w:rsidRPr="00FB1C27" w:rsidRDefault="00A229B1" w:rsidP="00FB1C27">
      <w:pPr>
        <w:spacing w:line="360" w:lineRule="auto"/>
        <w:rPr>
          <w:rFonts w:ascii="Garamond" w:hAnsi="Garamond"/>
        </w:rPr>
      </w:pPr>
      <w:r w:rsidRPr="00FB1C27">
        <w:rPr>
          <w:rFonts w:ascii="Garamond" w:hAnsi="Garamond"/>
        </w:rPr>
        <w:tab/>
        <w:t xml:space="preserve">When we hear or read the Ten Commandments, it’s important to recognize the time it was </w:t>
      </w:r>
      <w:r w:rsidR="00490B43" w:rsidRPr="00FB1C27">
        <w:rPr>
          <w:rFonts w:ascii="Garamond" w:hAnsi="Garamond"/>
        </w:rPr>
        <w:t xml:space="preserve">recorded and how society existed. The terms </w:t>
      </w:r>
      <w:r w:rsidR="00EB52A1" w:rsidRPr="00FB1C27">
        <w:rPr>
          <w:rFonts w:ascii="Garamond" w:hAnsi="Garamond"/>
        </w:rPr>
        <w:t>were</w:t>
      </w:r>
      <w:r w:rsidR="00490B43" w:rsidRPr="00FB1C27">
        <w:rPr>
          <w:rFonts w:ascii="Garamond" w:hAnsi="Garamond"/>
        </w:rPr>
        <w:t xml:space="preserve"> written primarily for individual male heads of households who were land-holding elites with servants, and yet there is space to read it inclusively as well. Of note is the insistence on keeping the Sabbath holy. This was central for Jewish folks who had lived in slavery and been forced to work seven days a week. Taking a day to rest and worship,  follow the stories of creation where God rested on the seventh day allowed even the servants</w:t>
      </w:r>
      <w:r w:rsidR="00FF1EE5" w:rsidRPr="00FB1C27">
        <w:rPr>
          <w:rFonts w:ascii="Garamond" w:hAnsi="Garamond"/>
        </w:rPr>
        <w:t xml:space="preserve"> found Genesis</w:t>
      </w:r>
      <w:r w:rsidR="00490B43" w:rsidRPr="00FB1C27">
        <w:rPr>
          <w:rFonts w:ascii="Garamond" w:hAnsi="Garamond"/>
        </w:rPr>
        <w:t xml:space="preserve">, </w:t>
      </w:r>
      <w:r w:rsidR="00FF1EE5" w:rsidRPr="00FB1C27">
        <w:rPr>
          <w:rFonts w:ascii="Garamond" w:hAnsi="Garamond"/>
        </w:rPr>
        <w:t xml:space="preserve">allowed </w:t>
      </w:r>
      <w:r w:rsidR="00490B43" w:rsidRPr="00FB1C27">
        <w:rPr>
          <w:rFonts w:ascii="Garamond" w:hAnsi="Garamond"/>
        </w:rPr>
        <w:t xml:space="preserve">women, children and men to rest from their labors and pray. All of these commandments aim to protect how people care for one another. </w:t>
      </w:r>
    </w:p>
    <w:p w:rsidR="00490B43" w:rsidRPr="00FB1C27" w:rsidRDefault="00490B43" w:rsidP="00FB1C27">
      <w:pPr>
        <w:spacing w:line="360" w:lineRule="auto"/>
        <w:rPr>
          <w:rFonts w:ascii="Garamond" w:hAnsi="Garamond"/>
        </w:rPr>
      </w:pPr>
      <w:r w:rsidRPr="00FB1C27">
        <w:rPr>
          <w:rFonts w:ascii="Garamond" w:hAnsi="Garamond"/>
        </w:rPr>
        <w:tab/>
        <w:t xml:space="preserve">When we think about how the Ten Commandments are used, or misused today, the contemporary political arguments and now laws requiring the posting of copies of the </w:t>
      </w:r>
      <w:r w:rsidR="00EB52A1" w:rsidRPr="00FB1C27">
        <w:rPr>
          <w:rFonts w:ascii="Garamond" w:hAnsi="Garamond"/>
        </w:rPr>
        <w:t>T</w:t>
      </w:r>
      <w:r w:rsidRPr="00FB1C27">
        <w:rPr>
          <w:rFonts w:ascii="Garamond" w:hAnsi="Garamond"/>
        </w:rPr>
        <w:t xml:space="preserve">en </w:t>
      </w:r>
      <w:r w:rsidR="00EB52A1" w:rsidRPr="00FB1C27">
        <w:rPr>
          <w:rFonts w:ascii="Garamond" w:hAnsi="Garamond"/>
        </w:rPr>
        <w:t>C</w:t>
      </w:r>
      <w:r w:rsidRPr="00FB1C27">
        <w:rPr>
          <w:rFonts w:ascii="Garamond" w:hAnsi="Garamond"/>
        </w:rPr>
        <w:t>ommandments in school classrooms in states like Texas or granite stone tablets placed in government spaces as a violation of the separation of church and state</w:t>
      </w:r>
      <w:r w:rsidR="00FF1EE5" w:rsidRPr="00FB1C27">
        <w:rPr>
          <w:rFonts w:ascii="Garamond" w:hAnsi="Garamond"/>
        </w:rPr>
        <w:t xml:space="preserve"> come to mind</w:t>
      </w:r>
      <w:r w:rsidRPr="00FB1C27">
        <w:rPr>
          <w:rFonts w:ascii="Garamond" w:hAnsi="Garamond"/>
        </w:rPr>
        <w:t>.</w:t>
      </w:r>
    </w:p>
    <w:p w:rsidR="00490B43" w:rsidRPr="00FB1C27" w:rsidRDefault="00490B43" w:rsidP="00FB1C27">
      <w:pPr>
        <w:spacing w:line="360" w:lineRule="auto"/>
        <w:rPr>
          <w:rFonts w:ascii="Garamond" w:hAnsi="Garamond"/>
        </w:rPr>
      </w:pPr>
      <w:r w:rsidRPr="00FB1C27">
        <w:rPr>
          <w:rFonts w:ascii="Garamond" w:hAnsi="Garamond"/>
        </w:rPr>
        <w:tab/>
        <w:t xml:space="preserve">Many of the current uses, and </w:t>
      </w:r>
      <w:r w:rsidR="00073013" w:rsidRPr="00FB1C27">
        <w:rPr>
          <w:rFonts w:ascii="Garamond" w:hAnsi="Garamond"/>
        </w:rPr>
        <w:t>manipulation of the Ten Commandments are a result of the rise of Christian Nationalism in the United States. I have a brilliant, and fun colleague who I went on pilgrimage with to Slovenia two years ago, who has released a Statement of Concern and Council on Christian Nationalism</w:t>
      </w:r>
      <w:r w:rsidR="00FF1EE5" w:rsidRPr="00FB1C27">
        <w:rPr>
          <w:rFonts w:ascii="Garamond" w:hAnsi="Garamond"/>
        </w:rPr>
        <w:t xml:space="preserve"> named Rev. Liddy Barlow</w:t>
      </w:r>
      <w:r w:rsidR="0078614E" w:rsidRPr="00FB1C27">
        <w:rPr>
          <w:rFonts w:ascii="Garamond" w:hAnsi="Garamond"/>
        </w:rPr>
        <w:t>.</w:t>
      </w:r>
      <w:r w:rsidR="00FF1EE5" w:rsidRPr="00FB1C27">
        <w:rPr>
          <w:rFonts w:ascii="Garamond" w:hAnsi="Garamond"/>
        </w:rPr>
        <w:t xml:space="preserve"> This letter</w:t>
      </w:r>
      <w:r w:rsidR="0078614E" w:rsidRPr="00FB1C27">
        <w:rPr>
          <w:rFonts w:ascii="Garamond" w:hAnsi="Garamond"/>
        </w:rPr>
        <w:t xml:space="preserve"> is the work of a diverse body of clergy across</w:t>
      </w:r>
      <w:r w:rsidR="00FF1EE5" w:rsidRPr="00FB1C27">
        <w:rPr>
          <w:rFonts w:ascii="Garamond" w:hAnsi="Garamond"/>
        </w:rPr>
        <w:t xml:space="preserve"> Christian</w:t>
      </w:r>
      <w:r w:rsidR="0078614E" w:rsidRPr="00FB1C27">
        <w:rPr>
          <w:rFonts w:ascii="Garamond" w:hAnsi="Garamond"/>
        </w:rPr>
        <w:t xml:space="preserve"> </w:t>
      </w:r>
      <w:r w:rsidR="00FF1EE5" w:rsidRPr="00FB1C27">
        <w:rPr>
          <w:rFonts w:ascii="Garamond" w:hAnsi="Garamond"/>
        </w:rPr>
        <w:t xml:space="preserve">denominations including </w:t>
      </w:r>
      <w:r w:rsidR="0078614E" w:rsidRPr="00FB1C27">
        <w:rPr>
          <w:rFonts w:ascii="Garamond" w:hAnsi="Garamond"/>
        </w:rPr>
        <w:t xml:space="preserve">Greek Orthodox, Episcopal, Lutheran, Presbyterian, Catholic, and </w:t>
      </w:r>
      <w:r w:rsidR="00FF1EE5" w:rsidRPr="00FB1C27">
        <w:rPr>
          <w:rFonts w:ascii="Garamond" w:hAnsi="Garamond"/>
        </w:rPr>
        <w:t xml:space="preserve">the </w:t>
      </w:r>
      <w:r w:rsidR="0078614E" w:rsidRPr="00FB1C27">
        <w:rPr>
          <w:rFonts w:ascii="Garamond" w:hAnsi="Garamond"/>
        </w:rPr>
        <w:t xml:space="preserve">United Church of Christ. </w:t>
      </w:r>
    </w:p>
    <w:p w:rsidR="0078614E" w:rsidRPr="00FB1C27" w:rsidRDefault="0078614E" w:rsidP="00FB1C27">
      <w:pPr>
        <w:spacing w:line="360" w:lineRule="auto"/>
        <w:rPr>
          <w:rFonts w:ascii="Garamond" w:hAnsi="Garamond"/>
        </w:rPr>
      </w:pPr>
      <w:r w:rsidRPr="00FB1C27">
        <w:rPr>
          <w:rFonts w:ascii="Garamond" w:hAnsi="Garamond"/>
        </w:rPr>
        <w:tab/>
        <w:t xml:space="preserve">The rise of Christian </w:t>
      </w:r>
      <w:r w:rsidR="00EB52A1" w:rsidRPr="00FB1C27">
        <w:rPr>
          <w:rFonts w:ascii="Garamond" w:hAnsi="Garamond"/>
        </w:rPr>
        <w:t>N</w:t>
      </w:r>
      <w:r w:rsidRPr="00FB1C27">
        <w:rPr>
          <w:rFonts w:ascii="Garamond" w:hAnsi="Garamond"/>
        </w:rPr>
        <w:t xml:space="preserve">ationalism </w:t>
      </w:r>
      <w:r w:rsidR="00FF1EE5" w:rsidRPr="00FB1C27">
        <w:rPr>
          <w:rFonts w:ascii="Garamond" w:hAnsi="Garamond"/>
        </w:rPr>
        <w:t xml:space="preserve">in the United Sates </w:t>
      </w:r>
      <w:r w:rsidRPr="00FB1C27">
        <w:rPr>
          <w:rFonts w:ascii="Garamond" w:hAnsi="Garamond"/>
        </w:rPr>
        <w:t xml:space="preserve">has become increasingly of concern and this letter helps us as pastors and Christians.  </w:t>
      </w:r>
    </w:p>
    <w:p w:rsidR="00FF1EE5" w:rsidRPr="00FB1C27" w:rsidRDefault="00FF1EE5" w:rsidP="00FB1C27">
      <w:pPr>
        <w:spacing w:line="360" w:lineRule="auto"/>
        <w:rPr>
          <w:rFonts w:ascii="Garamond" w:hAnsi="Garamond"/>
        </w:rPr>
      </w:pPr>
    </w:p>
    <w:p w:rsidR="00FF1EE5" w:rsidRPr="00FB1C27" w:rsidRDefault="00FF1EE5" w:rsidP="00FB1C27">
      <w:pPr>
        <w:spacing w:line="360" w:lineRule="auto"/>
        <w:rPr>
          <w:rFonts w:ascii="Garamond" w:hAnsi="Garamond"/>
          <w:b/>
        </w:rPr>
      </w:pPr>
      <w:r w:rsidRPr="00FB1C27">
        <w:rPr>
          <w:rFonts w:ascii="Garamond" w:hAnsi="Garamond"/>
          <w:b/>
          <w:color w:val="0070C0"/>
        </w:rPr>
        <w:t>History:</w:t>
      </w:r>
    </w:p>
    <w:p w:rsidR="00FF1EE5" w:rsidRPr="00FB1C27" w:rsidRDefault="00FF1EE5" w:rsidP="00FB1C27">
      <w:pPr>
        <w:spacing w:line="360" w:lineRule="auto"/>
        <w:rPr>
          <w:rFonts w:ascii="Garamond" w:hAnsi="Garamond"/>
        </w:rPr>
      </w:pPr>
    </w:p>
    <w:p w:rsidR="0078614E" w:rsidRPr="00FB1C27" w:rsidRDefault="0078614E" w:rsidP="00FB1C27">
      <w:pPr>
        <w:spacing w:line="360" w:lineRule="auto"/>
        <w:rPr>
          <w:rFonts w:ascii="Garamond" w:hAnsi="Garamond"/>
        </w:rPr>
      </w:pPr>
      <w:r w:rsidRPr="00FB1C27">
        <w:rPr>
          <w:rFonts w:ascii="Garamond" w:hAnsi="Garamond"/>
        </w:rPr>
        <w:tab/>
        <w:t xml:space="preserve">Historically, the thirteen American colonies were chartered by different Christian groups with differing principles of faith. “The early laws and forms taken by colonial governments were strongly influenced by their founders’ faith. To cite two examples, New Jersey’s elected assembly was inspired by Presbyterians’ elected presbyteries, and William Penn’s Quaker government insisted on religious freedom in Pennsylvania. While there were exceptions, the people of the American colonies were broadly Protestant.” </w:t>
      </w:r>
      <w:r w:rsidRPr="00FB1C27">
        <w:rPr>
          <w:rStyle w:val="FootnoteReference"/>
          <w:rFonts w:ascii="Garamond" w:hAnsi="Garamond"/>
        </w:rPr>
        <w:footnoteReference w:id="2"/>
      </w:r>
    </w:p>
    <w:p w:rsidR="0078614E" w:rsidRPr="00FB1C27" w:rsidRDefault="0078614E" w:rsidP="00FB1C27">
      <w:pPr>
        <w:spacing w:line="360" w:lineRule="auto"/>
        <w:rPr>
          <w:rFonts w:ascii="Garamond" w:hAnsi="Garamond"/>
        </w:rPr>
      </w:pPr>
      <w:r w:rsidRPr="00FB1C27">
        <w:rPr>
          <w:rFonts w:ascii="Garamond" w:hAnsi="Garamond"/>
        </w:rPr>
        <w:tab/>
        <w:t>“Following the War of Independence, the framers of the United States Constitution did not adopt a federal sectarian religious identity, leaving such questions to the states. Over the first fifty years of the independence of the United States, all states disestablished official state religions, allowing Protestants, Catholics, Jews, and others the right of religious freedom, as guaranteed in the First Amendment to the Constitution.”</w:t>
      </w:r>
      <w:r w:rsidRPr="00FB1C27">
        <w:rPr>
          <w:rStyle w:val="FootnoteReference"/>
          <w:rFonts w:ascii="Garamond" w:hAnsi="Garamond"/>
        </w:rPr>
        <w:footnoteReference w:id="3"/>
      </w:r>
    </w:p>
    <w:p w:rsidR="00DC24C6" w:rsidRPr="00FB1C27" w:rsidRDefault="00DC24C6" w:rsidP="00FB1C27">
      <w:pPr>
        <w:spacing w:line="360" w:lineRule="auto"/>
        <w:rPr>
          <w:rFonts w:ascii="Garamond" w:hAnsi="Garamond"/>
        </w:rPr>
      </w:pPr>
      <w:r w:rsidRPr="00FB1C27">
        <w:rPr>
          <w:rFonts w:ascii="Garamond" w:hAnsi="Garamond"/>
        </w:rPr>
        <w:tab/>
      </w:r>
      <w:r w:rsidR="00965DA2" w:rsidRPr="00FB1C27">
        <w:rPr>
          <w:rFonts w:ascii="Garamond" w:hAnsi="Garamond"/>
        </w:rPr>
        <w:t>Many American Christians of European descent, and the new nation they were establishing, engaged in or benefitted from enslaving Africans, disinheriting Native peoples, oppressing later Asian and Latino immigrants, often justifying racist laws and actions with false theological rationales. Despite the oppression they experienced, many African Americans, Native Americans, Asian Americans, and Latinos developed deep Christian faith, combining hope with liberation.</w:t>
      </w:r>
    </w:p>
    <w:p w:rsidR="00965DA2" w:rsidRPr="00FB1C27" w:rsidRDefault="00965DA2" w:rsidP="00FB1C27">
      <w:pPr>
        <w:spacing w:line="360" w:lineRule="auto"/>
        <w:rPr>
          <w:rFonts w:ascii="Garamond" w:hAnsi="Garamond"/>
          <w:color w:val="0070C0"/>
        </w:rPr>
      </w:pPr>
    </w:p>
    <w:p w:rsidR="00965DA2" w:rsidRPr="00FB1C27" w:rsidRDefault="00965DA2" w:rsidP="00FB1C27">
      <w:pPr>
        <w:spacing w:line="360" w:lineRule="auto"/>
        <w:rPr>
          <w:rFonts w:ascii="Garamond" w:hAnsi="Garamond"/>
          <w:b/>
          <w:color w:val="0070C0"/>
        </w:rPr>
      </w:pPr>
      <w:r w:rsidRPr="00FB1C27">
        <w:rPr>
          <w:rFonts w:ascii="Garamond" w:hAnsi="Garamond"/>
          <w:b/>
          <w:color w:val="0070C0"/>
        </w:rPr>
        <w:t>What is Christian Nationalism?</w:t>
      </w:r>
    </w:p>
    <w:p w:rsidR="00965DA2" w:rsidRPr="00FB1C27" w:rsidRDefault="00965DA2" w:rsidP="00FB1C27">
      <w:pPr>
        <w:spacing w:line="360" w:lineRule="auto"/>
        <w:rPr>
          <w:rFonts w:ascii="Garamond" w:hAnsi="Garamond"/>
        </w:rPr>
      </w:pPr>
      <w:r w:rsidRPr="00FB1C27">
        <w:rPr>
          <w:rFonts w:ascii="Garamond" w:hAnsi="Garamond"/>
        </w:rPr>
        <w:t xml:space="preserve">“Christian. Nationalism” is extremely difficult to define. It is neither a “creed” nor “party platform.” The term is both used negatively and embraced wholeheartedly. </w:t>
      </w:r>
    </w:p>
    <w:p w:rsidR="00965DA2" w:rsidRPr="00FB1C27" w:rsidRDefault="00965DA2" w:rsidP="00FB1C27">
      <w:pPr>
        <w:spacing w:line="360" w:lineRule="auto"/>
        <w:rPr>
          <w:rFonts w:ascii="Garamond" w:hAnsi="Garamond"/>
        </w:rPr>
      </w:pPr>
      <w:r w:rsidRPr="00FB1C27">
        <w:rPr>
          <w:rFonts w:ascii="Garamond" w:hAnsi="Garamond"/>
        </w:rPr>
        <w:tab/>
        <w:t xml:space="preserve">Here is where “Christian Nationalism” is misused </w:t>
      </w:r>
    </w:p>
    <w:p w:rsidR="00965DA2" w:rsidRPr="00FB1C27" w:rsidRDefault="00965DA2" w:rsidP="00FB1C27">
      <w:pPr>
        <w:pStyle w:val="ListParagraph"/>
        <w:numPr>
          <w:ilvl w:val="0"/>
          <w:numId w:val="1"/>
        </w:numPr>
        <w:spacing w:line="360" w:lineRule="auto"/>
        <w:rPr>
          <w:rFonts w:ascii="Garamond" w:hAnsi="Garamond"/>
        </w:rPr>
      </w:pPr>
      <w:r w:rsidRPr="00FB1C27">
        <w:rPr>
          <w:rFonts w:ascii="Garamond" w:hAnsi="Garamond"/>
        </w:rPr>
        <w:t>Comparing our contemporary situation as a “Holy War” between Christianity and other religions or secular points of view, attempting to draw an explicit parallel between our times and the “end times” described in the Scriptures.</w:t>
      </w:r>
    </w:p>
    <w:p w:rsidR="00965DA2" w:rsidRPr="00FB1C27" w:rsidRDefault="00965DA2" w:rsidP="00FB1C27">
      <w:pPr>
        <w:pStyle w:val="ListParagraph"/>
        <w:numPr>
          <w:ilvl w:val="0"/>
          <w:numId w:val="1"/>
        </w:numPr>
        <w:spacing w:line="360" w:lineRule="auto"/>
        <w:rPr>
          <w:rFonts w:ascii="Garamond" w:hAnsi="Garamond"/>
        </w:rPr>
      </w:pPr>
      <w:r w:rsidRPr="00FB1C27">
        <w:rPr>
          <w:rFonts w:ascii="Garamond" w:hAnsi="Garamond"/>
        </w:rPr>
        <w:t>Identifying the United States of America as “the chosen nation” as depicted in the Scriptures.</w:t>
      </w:r>
    </w:p>
    <w:p w:rsidR="00965DA2" w:rsidRPr="00FB1C27" w:rsidRDefault="00965DA2" w:rsidP="00FB1C27">
      <w:pPr>
        <w:pStyle w:val="ListParagraph"/>
        <w:numPr>
          <w:ilvl w:val="0"/>
          <w:numId w:val="1"/>
        </w:numPr>
        <w:spacing w:line="360" w:lineRule="auto"/>
        <w:rPr>
          <w:rFonts w:ascii="Garamond" w:hAnsi="Garamond"/>
        </w:rPr>
      </w:pPr>
      <w:r w:rsidRPr="00FB1C27">
        <w:rPr>
          <w:rFonts w:ascii="Garamond" w:hAnsi="Garamond"/>
        </w:rPr>
        <w:t>Teaching a sense of “persecution” which must be resisted by law, or force, if necessary.</w:t>
      </w:r>
    </w:p>
    <w:p w:rsidR="00965DA2" w:rsidRPr="00FB1C27" w:rsidRDefault="00965DA2" w:rsidP="00FB1C27">
      <w:pPr>
        <w:pStyle w:val="ListParagraph"/>
        <w:numPr>
          <w:ilvl w:val="0"/>
          <w:numId w:val="1"/>
        </w:numPr>
        <w:spacing w:line="360" w:lineRule="auto"/>
        <w:rPr>
          <w:rFonts w:ascii="Garamond" w:hAnsi="Garamond"/>
        </w:rPr>
      </w:pPr>
      <w:r w:rsidRPr="00FB1C27">
        <w:rPr>
          <w:rFonts w:ascii="Garamond" w:hAnsi="Garamond"/>
        </w:rPr>
        <w:t>Identifying Americans (and Christians) as those who share the racial or cultural outlook of white Europeans.</w:t>
      </w:r>
    </w:p>
    <w:p w:rsidR="00965DA2" w:rsidRPr="00FB1C27" w:rsidRDefault="00965DA2" w:rsidP="00FB1C27">
      <w:pPr>
        <w:pStyle w:val="ListParagraph"/>
        <w:numPr>
          <w:ilvl w:val="0"/>
          <w:numId w:val="1"/>
        </w:numPr>
        <w:spacing w:line="360" w:lineRule="auto"/>
        <w:rPr>
          <w:rFonts w:ascii="Garamond" w:hAnsi="Garamond"/>
        </w:rPr>
      </w:pPr>
      <w:r w:rsidRPr="00FB1C27">
        <w:rPr>
          <w:rFonts w:ascii="Garamond" w:hAnsi="Garamond"/>
        </w:rPr>
        <w:t>Identification of Jews, Muslims, and other non-Christians, as well as immigrants to the United States, as existential threats to American society, and a claim that only Christians are “true” Americans.</w:t>
      </w:r>
      <w:r w:rsidRPr="00FB1C27">
        <w:rPr>
          <w:rStyle w:val="FootnoteReference"/>
          <w:rFonts w:ascii="Garamond" w:hAnsi="Garamond"/>
        </w:rPr>
        <w:footnoteReference w:id="4"/>
      </w:r>
    </w:p>
    <w:p w:rsidR="00965DA2" w:rsidRPr="00FB1C27" w:rsidRDefault="00965DA2" w:rsidP="00FB1C27">
      <w:pPr>
        <w:spacing w:line="360" w:lineRule="auto"/>
        <w:rPr>
          <w:rFonts w:ascii="Garamond" w:hAnsi="Garamond"/>
          <w:b/>
          <w:color w:val="0070C0"/>
        </w:rPr>
      </w:pPr>
    </w:p>
    <w:p w:rsidR="00965DA2" w:rsidRPr="00FB1C27" w:rsidRDefault="00965DA2" w:rsidP="00FB1C27">
      <w:pPr>
        <w:spacing w:line="360" w:lineRule="auto"/>
        <w:rPr>
          <w:rFonts w:ascii="Garamond" w:hAnsi="Garamond"/>
          <w:b/>
          <w:color w:val="0070C0"/>
        </w:rPr>
      </w:pPr>
      <w:r w:rsidRPr="00FB1C27">
        <w:rPr>
          <w:rFonts w:ascii="Garamond" w:hAnsi="Garamond"/>
          <w:b/>
          <w:color w:val="0070C0"/>
        </w:rPr>
        <w:t>How shall we respond to “Christian Nationalism”?</w:t>
      </w:r>
    </w:p>
    <w:p w:rsidR="00965DA2" w:rsidRPr="00FB1C27" w:rsidRDefault="00965DA2" w:rsidP="00FB1C27">
      <w:pPr>
        <w:spacing w:line="360" w:lineRule="auto"/>
        <w:rPr>
          <w:rFonts w:ascii="Garamond" w:hAnsi="Garamond"/>
        </w:rPr>
      </w:pPr>
    </w:p>
    <w:p w:rsidR="00965DA2" w:rsidRPr="00FB1C27" w:rsidRDefault="00965DA2" w:rsidP="00FB1C27">
      <w:pPr>
        <w:spacing w:line="360" w:lineRule="auto"/>
        <w:rPr>
          <w:rFonts w:ascii="Garamond" w:hAnsi="Garamond"/>
        </w:rPr>
      </w:pPr>
      <w:r w:rsidRPr="00FB1C27">
        <w:rPr>
          <w:rFonts w:ascii="Garamond" w:hAnsi="Garamond"/>
        </w:rPr>
        <w:tab/>
        <w:t xml:space="preserve">Our church, and other faith communities </w:t>
      </w:r>
      <w:r w:rsidR="009E523D" w:rsidRPr="00FB1C27">
        <w:rPr>
          <w:rFonts w:ascii="Garamond" w:hAnsi="Garamond"/>
        </w:rPr>
        <w:t xml:space="preserve">can embrace a love of country as natural and appropriate impulse in human beings. And yet, we can also embrace that we live in a context of religious pluralism, with people of diverse faiths and no faith. </w:t>
      </w:r>
    </w:p>
    <w:p w:rsidR="009E523D" w:rsidRPr="00FB1C27" w:rsidRDefault="009E523D" w:rsidP="00FB1C27">
      <w:pPr>
        <w:spacing w:line="360" w:lineRule="auto"/>
        <w:rPr>
          <w:rFonts w:ascii="Garamond" w:hAnsi="Garamond"/>
        </w:rPr>
      </w:pPr>
      <w:r w:rsidRPr="00FB1C27">
        <w:rPr>
          <w:rFonts w:ascii="Garamond" w:hAnsi="Garamond"/>
        </w:rPr>
        <w:tab/>
        <w:t>As Christians, when we hear that our current situation is a “Holy War” we return to the Gospel and remember that Jesus taught his disciples to “love your enemies and pray for those who persecute you, that you may be children of your Father in heaven.”(Matthew 5:44-45a)</w:t>
      </w:r>
    </w:p>
    <w:p w:rsidR="009E523D" w:rsidRPr="00FB1C27" w:rsidRDefault="009E523D" w:rsidP="00FB1C27">
      <w:pPr>
        <w:spacing w:line="360" w:lineRule="auto"/>
        <w:rPr>
          <w:rFonts w:ascii="Garamond" w:hAnsi="Garamond"/>
        </w:rPr>
      </w:pPr>
      <w:r w:rsidRPr="00FB1C27">
        <w:rPr>
          <w:rFonts w:ascii="Garamond" w:hAnsi="Garamond"/>
        </w:rPr>
        <w:tab/>
        <w:t xml:space="preserve">We remember what we learned about the </w:t>
      </w:r>
      <w:r w:rsidR="00C0693C" w:rsidRPr="00FB1C27">
        <w:rPr>
          <w:rFonts w:ascii="Garamond" w:hAnsi="Garamond"/>
        </w:rPr>
        <w:t>T</w:t>
      </w:r>
      <w:r w:rsidRPr="00FB1C27">
        <w:rPr>
          <w:rFonts w:ascii="Garamond" w:hAnsi="Garamond"/>
        </w:rPr>
        <w:t xml:space="preserve">en </w:t>
      </w:r>
      <w:r w:rsidR="00C0693C" w:rsidRPr="00FB1C27">
        <w:rPr>
          <w:rFonts w:ascii="Garamond" w:hAnsi="Garamond"/>
        </w:rPr>
        <w:t>C</w:t>
      </w:r>
      <w:r w:rsidRPr="00FB1C27">
        <w:rPr>
          <w:rFonts w:ascii="Garamond" w:hAnsi="Garamond"/>
        </w:rPr>
        <w:t>ommandments that the “nation” refers to the ancient people of Israel who understood themselves as the people the LORD rescued from Egypt and brought into the promis</w:t>
      </w:r>
      <w:r w:rsidR="0029779A" w:rsidRPr="00FB1C27">
        <w:rPr>
          <w:rFonts w:ascii="Garamond" w:hAnsi="Garamond"/>
        </w:rPr>
        <w:t>ed</w:t>
      </w:r>
      <w:r w:rsidRPr="00FB1C27">
        <w:rPr>
          <w:rFonts w:ascii="Garamond" w:hAnsi="Garamond"/>
        </w:rPr>
        <w:t xml:space="preserve"> land.</w:t>
      </w:r>
    </w:p>
    <w:p w:rsidR="009E523D" w:rsidRPr="00FB1C27" w:rsidRDefault="009E523D" w:rsidP="00FB1C27">
      <w:pPr>
        <w:spacing w:line="360" w:lineRule="auto"/>
        <w:rPr>
          <w:rFonts w:ascii="Garamond" w:hAnsi="Garamond"/>
        </w:rPr>
      </w:pPr>
      <w:r w:rsidRPr="00FB1C27">
        <w:rPr>
          <w:rFonts w:ascii="Garamond" w:hAnsi="Garamond"/>
        </w:rPr>
        <w:tab/>
        <w:t>We can respond to the idea that Christians are persecuted and must resist this persecution by violent means if necessary by remembering that our Scriptures teach us that we are not to hide from persecution, but to remember that “Blessed are you when people revile you and persecute you and speak all kinds of evil against you on my account.” (Matthew 5:11)</w:t>
      </w:r>
    </w:p>
    <w:p w:rsidR="009E523D" w:rsidRPr="00FB1C27" w:rsidRDefault="009E523D" w:rsidP="00FB1C27">
      <w:pPr>
        <w:spacing w:line="360" w:lineRule="auto"/>
        <w:rPr>
          <w:rFonts w:ascii="Garamond" w:hAnsi="Garamond"/>
        </w:rPr>
      </w:pPr>
      <w:r w:rsidRPr="00FB1C27">
        <w:rPr>
          <w:rFonts w:ascii="Garamond" w:hAnsi="Garamond"/>
        </w:rPr>
        <w:tab/>
        <w:t>When there is a confusion of Christian identity with racial or ethnographic identity or national identity, we will remember that “the Church is made up of those of every race, nation, tribe and language who confess Christ as Lord.</w:t>
      </w:r>
      <w:r w:rsidR="00C0693C" w:rsidRPr="00FB1C27">
        <w:rPr>
          <w:rFonts w:ascii="Garamond" w:hAnsi="Garamond"/>
        </w:rPr>
        <w:t>”</w:t>
      </w:r>
    </w:p>
    <w:p w:rsidR="009E523D" w:rsidRPr="00FB1C27" w:rsidRDefault="009E523D" w:rsidP="00FB1C27">
      <w:pPr>
        <w:spacing w:line="360" w:lineRule="auto"/>
        <w:rPr>
          <w:rFonts w:ascii="Garamond" w:hAnsi="Garamond"/>
        </w:rPr>
      </w:pPr>
      <w:r w:rsidRPr="00FB1C27">
        <w:rPr>
          <w:rFonts w:ascii="Garamond" w:hAnsi="Garamond"/>
        </w:rPr>
        <w:tab/>
        <w:t xml:space="preserve">Finally, identifying Jews, Muslims, and other non-Christians, as well as immigrants to the United States, as existential threats to American society is a real danger. “Through much history, Jews in majority Christian societies have been persecuted </w:t>
      </w:r>
      <w:r w:rsidR="00025463" w:rsidRPr="00FB1C27">
        <w:rPr>
          <w:rFonts w:ascii="Garamond" w:hAnsi="Garamond"/>
        </w:rPr>
        <w:t xml:space="preserve">as those who threaten the body politic. They have been slandered as “other” in our midst, and accused of secretly controlling financial, legal, media, educational, and other structures of society. Sadly, these accusations persist today in our nation. </w:t>
      </w:r>
    </w:p>
    <w:p w:rsidR="00025463" w:rsidRPr="00FB1C27" w:rsidRDefault="00025463" w:rsidP="00FB1C27">
      <w:pPr>
        <w:spacing w:line="360" w:lineRule="auto"/>
        <w:rPr>
          <w:rFonts w:ascii="Garamond" w:hAnsi="Garamond"/>
        </w:rPr>
      </w:pPr>
      <w:r w:rsidRPr="00FB1C27">
        <w:rPr>
          <w:rFonts w:ascii="Garamond" w:hAnsi="Garamond"/>
        </w:rPr>
        <w:tab/>
        <w:t>We can choose not to demonize other religious and ethnic minorities. W</w:t>
      </w:r>
      <w:r w:rsidR="00C0693C" w:rsidRPr="00FB1C27">
        <w:rPr>
          <w:rFonts w:ascii="Garamond" w:hAnsi="Garamond"/>
        </w:rPr>
        <w:t xml:space="preserve">e </w:t>
      </w:r>
      <w:r w:rsidRPr="00FB1C27">
        <w:rPr>
          <w:rFonts w:ascii="Garamond" w:hAnsi="Garamond"/>
        </w:rPr>
        <w:t xml:space="preserve">can resist. </w:t>
      </w:r>
    </w:p>
    <w:p w:rsidR="00025463" w:rsidRPr="00FB1C27" w:rsidRDefault="00025463" w:rsidP="00FB1C27">
      <w:pPr>
        <w:spacing w:line="360" w:lineRule="auto"/>
        <w:rPr>
          <w:rFonts w:ascii="Garamond" w:hAnsi="Garamond"/>
        </w:rPr>
      </w:pPr>
    </w:p>
    <w:p w:rsidR="00025463" w:rsidRPr="00FB1C27" w:rsidRDefault="00025463" w:rsidP="00FB1C27">
      <w:pPr>
        <w:spacing w:line="360" w:lineRule="auto"/>
        <w:rPr>
          <w:rFonts w:ascii="Garamond" w:hAnsi="Garamond"/>
          <w:b/>
          <w:color w:val="0070C0"/>
        </w:rPr>
      </w:pPr>
      <w:r w:rsidRPr="00FB1C27">
        <w:rPr>
          <w:rFonts w:ascii="Garamond" w:hAnsi="Garamond"/>
          <w:b/>
          <w:color w:val="0070C0"/>
        </w:rPr>
        <w:t>What can we do today and in the next few months?</w:t>
      </w:r>
    </w:p>
    <w:p w:rsidR="00C0693C" w:rsidRPr="00FB1C27" w:rsidRDefault="00C0693C" w:rsidP="00FB1C27">
      <w:pPr>
        <w:spacing w:line="360" w:lineRule="auto"/>
        <w:ind w:left="720"/>
        <w:rPr>
          <w:rFonts w:ascii="Garamond" w:hAnsi="Garamond"/>
        </w:rPr>
      </w:pPr>
      <w:r w:rsidRPr="00FB1C27">
        <w:rPr>
          <w:rFonts w:ascii="Garamond" w:hAnsi="Garamond"/>
        </w:rPr>
        <w:t>*</w:t>
      </w:r>
      <w:r w:rsidR="00025463" w:rsidRPr="00FB1C27">
        <w:rPr>
          <w:rFonts w:ascii="Garamond" w:hAnsi="Garamond"/>
        </w:rPr>
        <w:t>Speak out when you hear others saying things that don’t sound fair, faithful or Christian.</w:t>
      </w:r>
    </w:p>
    <w:p w:rsidR="00025463" w:rsidRPr="00FB1C27" w:rsidRDefault="00C0693C" w:rsidP="00FB1C27">
      <w:pPr>
        <w:spacing w:line="360" w:lineRule="auto"/>
        <w:ind w:left="720"/>
        <w:rPr>
          <w:rFonts w:ascii="Garamond" w:hAnsi="Garamond"/>
        </w:rPr>
      </w:pPr>
      <w:r w:rsidRPr="00FB1C27">
        <w:rPr>
          <w:rFonts w:ascii="Garamond" w:hAnsi="Garamond"/>
        </w:rPr>
        <w:t>*</w:t>
      </w:r>
      <w:r w:rsidR="00025463" w:rsidRPr="00FB1C27">
        <w:rPr>
          <w:rFonts w:ascii="Garamond" w:hAnsi="Garamond"/>
        </w:rPr>
        <w:t>Embrace the stranger and remember that we are all called to love our neighbors as ourselves as that is Christ’s commandment to each of us who call ourselves Christians.</w:t>
      </w:r>
    </w:p>
    <w:p w:rsidR="00025463" w:rsidRPr="00FB1C27" w:rsidRDefault="00025463" w:rsidP="00FB1C27">
      <w:pPr>
        <w:spacing w:line="360" w:lineRule="auto"/>
        <w:rPr>
          <w:rFonts w:ascii="Garamond" w:hAnsi="Garamond"/>
        </w:rPr>
      </w:pPr>
      <w:r w:rsidRPr="00FB1C27">
        <w:rPr>
          <w:rFonts w:ascii="Garamond" w:hAnsi="Garamond"/>
        </w:rPr>
        <w:tab/>
      </w:r>
      <w:r w:rsidR="00C0693C" w:rsidRPr="00FB1C27">
        <w:rPr>
          <w:rFonts w:ascii="Garamond" w:hAnsi="Garamond"/>
        </w:rPr>
        <w:t>*</w:t>
      </w:r>
      <w:r w:rsidRPr="00FB1C27">
        <w:rPr>
          <w:rFonts w:ascii="Garamond" w:hAnsi="Garamond"/>
        </w:rPr>
        <w:t>We can pray for our nation and those who serve in our government.</w:t>
      </w:r>
    </w:p>
    <w:p w:rsidR="00025463" w:rsidRPr="00FB1C27" w:rsidRDefault="00025463" w:rsidP="00FB1C27">
      <w:pPr>
        <w:spacing w:line="360" w:lineRule="auto"/>
        <w:rPr>
          <w:rFonts w:ascii="Garamond" w:hAnsi="Garamond"/>
        </w:rPr>
      </w:pPr>
      <w:r w:rsidRPr="00FB1C27">
        <w:rPr>
          <w:rFonts w:ascii="Garamond" w:hAnsi="Garamond"/>
        </w:rPr>
        <w:tab/>
      </w:r>
      <w:r w:rsidR="00C0693C" w:rsidRPr="00FB1C27">
        <w:rPr>
          <w:rFonts w:ascii="Garamond" w:hAnsi="Garamond"/>
        </w:rPr>
        <w:t>*</w:t>
      </w:r>
      <w:r w:rsidRPr="00FB1C27">
        <w:rPr>
          <w:rFonts w:ascii="Garamond" w:hAnsi="Garamond"/>
        </w:rPr>
        <w:t xml:space="preserve">We can exercise the rights of our citizenship and vote. </w:t>
      </w:r>
    </w:p>
    <w:p w:rsidR="00025463" w:rsidRPr="00FB1C27" w:rsidRDefault="00C0693C" w:rsidP="00FB1C27">
      <w:pPr>
        <w:spacing w:line="360" w:lineRule="auto"/>
        <w:ind w:left="720"/>
        <w:rPr>
          <w:rFonts w:ascii="Garamond" w:hAnsi="Garamond"/>
        </w:rPr>
      </w:pPr>
      <w:r w:rsidRPr="00FB1C27">
        <w:rPr>
          <w:rFonts w:ascii="Garamond" w:hAnsi="Garamond"/>
        </w:rPr>
        <w:t>*</w:t>
      </w:r>
      <w:r w:rsidR="00025463" w:rsidRPr="00FB1C27">
        <w:rPr>
          <w:rFonts w:ascii="Garamond" w:hAnsi="Garamond"/>
        </w:rPr>
        <w:t>We can remember our history and do our best not to repeat the worst parts of it.</w:t>
      </w:r>
    </w:p>
    <w:p w:rsidR="00025463" w:rsidRPr="00FB1C27" w:rsidRDefault="00C0693C" w:rsidP="00FB1C27">
      <w:pPr>
        <w:spacing w:line="360" w:lineRule="auto"/>
        <w:ind w:left="720"/>
        <w:rPr>
          <w:rFonts w:ascii="Garamond" w:hAnsi="Garamond"/>
        </w:rPr>
      </w:pPr>
      <w:r w:rsidRPr="00FB1C27">
        <w:rPr>
          <w:rFonts w:ascii="Garamond" w:hAnsi="Garamond"/>
        </w:rPr>
        <w:t>*</w:t>
      </w:r>
      <w:r w:rsidR="00025463" w:rsidRPr="00FB1C27">
        <w:rPr>
          <w:rFonts w:ascii="Garamond" w:hAnsi="Garamond"/>
        </w:rPr>
        <w:t xml:space="preserve">We can work together with people of other religions and no religion to foster a space of </w:t>
      </w:r>
      <w:r w:rsidRPr="00FB1C27">
        <w:rPr>
          <w:rFonts w:ascii="Garamond" w:hAnsi="Garamond"/>
        </w:rPr>
        <w:t xml:space="preserve"> </w:t>
      </w:r>
      <w:r w:rsidR="00025463" w:rsidRPr="00FB1C27">
        <w:rPr>
          <w:rFonts w:ascii="Garamond" w:hAnsi="Garamond"/>
        </w:rPr>
        <w:t>civic space that is orderly, peaceful and respectful of all.</w:t>
      </w:r>
    </w:p>
    <w:p w:rsidR="00025463" w:rsidRPr="00FB1C27" w:rsidRDefault="00025463" w:rsidP="00FB1C27">
      <w:pPr>
        <w:spacing w:line="360" w:lineRule="auto"/>
        <w:rPr>
          <w:rFonts w:ascii="Garamond" w:hAnsi="Garamond"/>
        </w:rPr>
      </w:pPr>
      <w:r w:rsidRPr="00FB1C27">
        <w:rPr>
          <w:rFonts w:ascii="Garamond" w:hAnsi="Garamond"/>
        </w:rPr>
        <w:t>As we enter into this season leading up to the election in November and afterwards, let us pray for all. That we may be patriotic, but may we always remember that to be a Christian requires us to place our highest loyalty not to any nation, but to our Lord Jesus Christ.</w:t>
      </w:r>
      <w:r w:rsidRPr="00FB1C27">
        <w:rPr>
          <w:rStyle w:val="FootnoteReference"/>
          <w:rFonts w:ascii="Garamond" w:hAnsi="Garamond"/>
        </w:rPr>
        <w:footnoteReference w:id="5"/>
      </w:r>
    </w:p>
    <w:p w:rsidR="00025463" w:rsidRPr="00FB1C27" w:rsidRDefault="00025463" w:rsidP="00FB1C27">
      <w:pPr>
        <w:spacing w:line="360" w:lineRule="auto"/>
        <w:rPr>
          <w:rFonts w:ascii="Garamond" w:hAnsi="Garamond"/>
        </w:rPr>
      </w:pPr>
    </w:p>
    <w:p w:rsidR="00025463" w:rsidRPr="00FB1C27" w:rsidRDefault="00025463" w:rsidP="00FB1C27">
      <w:pPr>
        <w:spacing w:line="360" w:lineRule="auto"/>
        <w:rPr>
          <w:rFonts w:ascii="Garamond" w:hAnsi="Garamond"/>
        </w:rPr>
      </w:pPr>
      <w:r w:rsidRPr="00FB1C27">
        <w:rPr>
          <w:rFonts w:ascii="Garamond" w:hAnsi="Garamond"/>
        </w:rPr>
        <w:tab/>
        <w:t>May it be so. Amen.</w:t>
      </w:r>
    </w:p>
    <w:sectPr w:rsidR="00025463" w:rsidRPr="00FB1C27" w:rsidSect="008027B2">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36CB" w:rsidRDefault="006F36CB" w:rsidP="00505437">
      <w:r>
        <w:separator/>
      </w:r>
    </w:p>
  </w:endnote>
  <w:endnote w:type="continuationSeparator" w:id="0">
    <w:p w:rsidR="006F36CB" w:rsidRDefault="006F36CB" w:rsidP="00505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098586"/>
      <w:docPartObj>
        <w:docPartGallery w:val="Page Numbers (Bottom of Page)"/>
        <w:docPartUnique/>
      </w:docPartObj>
    </w:sdtPr>
    <w:sdtContent>
      <w:p w:rsidR="00122F67" w:rsidRDefault="00122F67" w:rsidP="00BB4B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22F67" w:rsidRDefault="00122F67" w:rsidP="00122F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9370860"/>
      <w:docPartObj>
        <w:docPartGallery w:val="Page Numbers (Bottom of Page)"/>
        <w:docPartUnique/>
      </w:docPartObj>
    </w:sdtPr>
    <w:sdtContent>
      <w:p w:rsidR="00122F67" w:rsidRDefault="00122F67" w:rsidP="00BB4B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22F67" w:rsidRDefault="00122F67" w:rsidP="00122F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36CB" w:rsidRDefault="006F36CB" w:rsidP="00505437">
      <w:r>
        <w:separator/>
      </w:r>
    </w:p>
  </w:footnote>
  <w:footnote w:type="continuationSeparator" w:id="0">
    <w:p w:rsidR="006F36CB" w:rsidRDefault="006F36CB" w:rsidP="00505437">
      <w:r>
        <w:continuationSeparator/>
      </w:r>
    </w:p>
  </w:footnote>
  <w:footnote w:id="1">
    <w:p w:rsidR="00505437" w:rsidRDefault="00505437">
      <w:pPr>
        <w:pStyle w:val="FootnoteText"/>
      </w:pPr>
      <w:r>
        <w:rPr>
          <w:rStyle w:val="FootnoteReference"/>
        </w:rPr>
        <w:footnoteRef/>
      </w:r>
      <w:r>
        <w:t xml:space="preserve"> </w:t>
      </w:r>
      <w:hyperlink r:id="rId1" w:history="1">
        <w:r w:rsidRPr="00BB4BDA">
          <w:rPr>
            <w:rStyle w:val="Hyperlink"/>
          </w:rPr>
          <w:t>https://www.youtube.com/watch?v=-8ihcq4hzR4</w:t>
        </w:r>
      </w:hyperlink>
    </w:p>
    <w:p w:rsidR="00505437" w:rsidRDefault="00505437">
      <w:pPr>
        <w:pStyle w:val="FootnoteText"/>
      </w:pPr>
    </w:p>
  </w:footnote>
  <w:footnote w:id="2">
    <w:p w:rsidR="0078614E" w:rsidRDefault="0078614E">
      <w:pPr>
        <w:pStyle w:val="FootnoteText"/>
      </w:pPr>
      <w:r>
        <w:rPr>
          <w:rStyle w:val="FootnoteReference"/>
        </w:rPr>
        <w:footnoteRef/>
      </w:r>
      <w:r>
        <w:t xml:space="preserve"> </w:t>
      </w:r>
      <w:hyperlink r:id="rId2" w:history="1">
        <w:r w:rsidRPr="00BB4BDA">
          <w:rPr>
            <w:rStyle w:val="Hyperlink"/>
          </w:rPr>
          <w:t>https://www.casp.org/collaboration/statement-of-concern-and-counsel</w:t>
        </w:r>
      </w:hyperlink>
    </w:p>
    <w:p w:rsidR="0078614E" w:rsidRDefault="0078614E">
      <w:pPr>
        <w:pStyle w:val="FootnoteText"/>
      </w:pPr>
    </w:p>
  </w:footnote>
  <w:footnote w:id="3">
    <w:p w:rsidR="0078614E" w:rsidRDefault="0078614E">
      <w:pPr>
        <w:pStyle w:val="FootnoteText"/>
      </w:pPr>
      <w:r>
        <w:rPr>
          <w:rStyle w:val="FootnoteReference"/>
        </w:rPr>
        <w:footnoteRef/>
      </w:r>
      <w:r>
        <w:t xml:space="preserve"> Ibid.</w:t>
      </w:r>
    </w:p>
    <w:p w:rsidR="0078614E" w:rsidRDefault="0078614E">
      <w:pPr>
        <w:pStyle w:val="FootnoteText"/>
      </w:pPr>
    </w:p>
  </w:footnote>
  <w:footnote w:id="4">
    <w:p w:rsidR="00965DA2" w:rsidRDefault="00965DA2">
      <w:pPr>
        <w:pStyle w:val="FootnoteText"/>
      </w:pPr>
      <w:r>
        <w:rPr>
          <w:rStyle w:val="FootnoteReference"/>
        </w:rPr>
        <w:footnoteRef/>
      </w:r>
      <w:r>
        <w:t xml:space="preserve"> Ibid. p. 4.</w:t>
      </w:r>
    </w:p>
  </w:footnote>
  <w:footnote w:id="5">
    <w:p w:rsidR="00025463" w:rsidRDefault="00025463">
      <w:pPr>
        <w:pStyle w:val="FootnoteText"/>
      </w:pPr>
      <w:r>
        <w:rPr>
          <w:rStyle w:val="FootnoteReference"/>
        </w:rPr>
        <w:footnoteRef/>
      </w:r>
      <w:r>
        <w:t xml:space="preserve"> Ibid. 8-9.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87C1E"/>
    <w:multiLevelType w:val="hybridMultilevel"/>
    <w:tmpl w:val="74BEFE4A"/>
    <w:lvl w:ilvl="0" w:tplc="1E4472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6A"/>
    <w:rsid w:val="00025463"/>
    <w:rsid w:val="00073013"/>
    <w:rsid w:val="000E2C84"/>
    <w:rsid w:val="00122F67"/>
    <w:rsid w:val="0029779A"/>
    <w:rsid w:val="004840C2"/>
    <w:rsid w:val="00490B43"/>
    <w:rsid w:val="00505437"/>
    <w:rsid w:val="006C5A6A"/>
    <w:rsid w:val="006F36CB"/>
    <w:rsid w:val="0078614E"/>
    <w:rsid w:val="008027B2"/>
    <w:rsid w:val="00965DA2"/>
    <w:rsid w:val="009E523D"/>
    <w:rsid w:val="00A229B1"/>
    <w:rsid w:val="00C0693C"/>
    <w:rsid w:val="00D70A6A"/>
    <w:rsid w:val="00DC24C6"/>
    <w:rsid w:val="00E54979"/>
    <w:rsid w:val="00EB52A1"/>
    <w:rsid w:val="00FB1C27"/>
    <w:rsid w:val="00FF1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5113"/>
  <w15:chartTrackingRefBased/>
  <w15:docId w15:val="{8DB4D800-89FD-7142-A692-DCC579BD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05437"/>
  </w:style>
  <w:style w:type="character" w:styleId="Emphasis">
    <w:name w:val="Emphasis"/>
    <w:basedOn w:val="DefaultParagraphFont"/>
    <w:uiPriority w:val="20"/>
    <w:qFormat/>
    <w:rsid w:val="00505437"/>
    <w:rPr>
      <w:i/>
      <w:iCs/>
    </w:rPr>
  </w:style>
  <w:style w:type="paragraph" w:styleId="FootnoteText">
    <w:name w:val="footnote text"/>
    <w:basedOn w:val="Normal"/>
    <w:link w:val="FootnoteTextChar"/>
    <w:uiPriority w:val="99"/>
    <w:semiHidden/>
    <w:unhideWhenUsed/>
    <w:rsid w:val="00505437"/>
    <w:rPr>
      <w:sz w:val="20"/>
      <w:szCs w:val="20"/>
    </w:rPr>
  </w:style>
  <w:style w:type="character" w:customStyle="1" w:styleId="FootnoteTextChar">
    <w:name w:val="Footnote Text Char"/>
    <w:basedOn w:val="DefaultParagraphFont"/>
    <w:link w:val="FootnoteText"/>
    <w:uiPriority w:val="99"/>
    <w:semiHidden/>
    <w:rsid w:val="00505437"/>
    <w:rPr>
      <w:sz w:val="20"/>
      <w:szCs w:val="20"/>
    </w:rPr>
  </w:style>
  <w:style w:type="character" w:styleId="FootnoteReference">
    <w:name w:val="footnote reference"/>
    <w:basedOn w:val="DefaultParagraphFont"/>
    <w:uiPriority w:val="99"/>
    <w:semiHidden/>
    <w:unhideWhenUsed/>
    <w:rsid w:val="00505437"/>
    <w:rPr>
      <w:vertAlign w:val="superscript"/>
    </w:rPr>
  </w:style>
  <w:style w:type="character" w:styleId="Hyperlink">
    <w:name w:val="Hyperlink"/>
    <w:basedOn w:val="DefaultParagraphFont"/>
    <w:uiPriority w:val="99"/>
    <w:unhideWhenUsed/>
    <w:rsid w:val="00505437"/>
    <w:rPr>
      <w:color w:val="0563C1" w:themeColor="hyperlink"/>
      <w:u w:val="single"/>
    </w:rPr>
  </w:style>
  <w:style w:type="character" w:styleId="UnresolvedMention">
    <w:name w:val="Unresolved Mention"/>
    <w:basedOn w:val="DefaultParagraphFont"/>
    <w:uiPriority w:val="99"/>
    <w:semiHidden/>
    <w:unhideWhenUsed/>
    <w:rsid w:val="00505437"/>
    <w:rPr>
      <w:color w:val="605E5C"/>
      <w:shd w:val="clear" w:color="auto" w:fill="E1DFDD"/>
    </w:rPr>
  </w:style>
  <w:style w:type="paragraph" w:styleId="ListParagraph">
    <w:name w:val="List Paragraph"/>
    <w:basedOn w:val="Normal"/>
    <w:uiPriority w:val="34"/>
    <w:qFormat/>
    <w:rsid w:val="00965DA2"/>
    <w:pPr>
      <w:ind w:left="720"/>
      <w:contextualSpacing/>
    </w:pPr>
  </w:style>
  <w:style w:type="paragraph" w:styleId="Footer">
    <w:name w:val="footer"/>
    <w:basedOn w:val="Normal"/>
    <w:link w:val="FooterChar"/>
    <w:uiPriority w:val="99"/>
    <w:unhideWhenUsed/>
    <w:rsid w:val="00122F67"/>
    <w:pPr>
      <w:tabs>
        <w:tab w:val="center" w:pos="4680"/>
        <w:tab w:val="right" w:pos="9360"/>
      </w:tabs>
    </w:pPr>
  </w:style>
  <w:style w:type="character" w:customStyle="1" w:styleId="FooterChar">
    <w:name w:val="Footer Char"/>
    <w:basedOn w:val="DefaultParagraphFont"/>
    <w:link w:val="Footer"/>
    <w:uiPriority w:val="99"/>
    <w:rsid w:val="00122F67"/>
  </w:style>
  <w:style w:type="character" w:styleId="PageNumber">
    <w:name w:val="page number"/>
    <w:basedOn w:val="DefaultParagraphFont"/>
    <w:uiPriority w:val="99"/>
    <w:semiHidden/>
    <w:unhideWhenUsed/>
    <w:rsid w:val="00122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8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iblegateway.com/passage/?search=Exodus+20&amp;version=NRSV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sp.org/collaboration/statement-of-concern-and-counsel" TargetMode="External"/><Relationship Id="rId1" Type="http://schemas.openxmlformats.org/officeDocument/2006/relationships/hyperlink" Target="https://www.youtube.com/watch?v=-8ihcq4hzR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cp:lastPrinted>2026-10-09T15:13:00Z</cp:lastPrinted>
  <dcterms:created xsi:type="dcterms:W3CDTF">2026-10-13T16:47:00Z</dcterms:created>
  <dcterms:modified xsi:type="dcterms:W3CDTF">2026-10-13T16:47:00Z</dcterms:modified>
</cp:coreProperties>
</file>